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B4762" w:rsidRPr="00675DCD" w:rsidTr="00CB4762">
        <w:trPr>
          <w:trHeight w:val="272"/>
        </w:trPr>
        <w:tc>
          <w:tcPr>
            <w:tcW w:w="4744" w:type="pct"/>
            <w:vAlign w:val="center"/>
          </w:tcPr>
          <w:p w:rsidR="00CB4762" w:rsidRPr="00675DCD" w:rsidRDefault="00CB4762" w:rsidP="00BE7F06">
            <w:pPr>
              <w:pStyle w:val="Encabezado"/>
              <w:rPr>
                <w:noProof/>
              </w:rPr>
            </w:pPr>
          </w:p>
        </w:tc>
      </w:tr>
      <w:tr w:rsidR="00CB4762" w:rsidRPr="00675DCD" w:rsidTr="00CB4762">
        <w:trPr>
          <w:trHeight w:val="339"/>
        </w:trPr>
        <w:tc>
          <w:tcPr>
            <w:tcW w:w="4744" w:type="pct"/>
            <w:vAlign w:val="center"/>
          </w:tcPr>
          <w:p w:rsidR="00675DCD" w:rsidRDefault="007C6368" w:rsidP="007C6368">
            <w:pPr>
              <w:pStyle w:val="Ttulo1"/>
              <w:outlineLvl w:val="0"/>
            </w:pPr>
            <w:r w:rsidRPr="00675DCD">
              <w:t xml:space="preserve">LEY NO. 396-19 QUE REGULA EL OTORGAMIENTO DE LA FUERZA </w:t>
            </w:r>
          </w:p>
          <w:p w:rsidR="00675DCD" w:rsidRDefault="007C6368" w:rsidP="00675DCD">
            <w:pPr>
              <w:pStyle w:val="Ttulo1"/>
              <w:outlineLvl w:val="0"/>
            </w:pPr>
            <w:r w:rsidRPr="00675DCD">
              <w:t xml:space="preserve">PÚBLICA PARA LLEVAR A CABO LAS MEDIDAS </w:t>
            </w:r>
          </w:p>
          <w:p w:rsidR="00CB4762" w:rsidRPr="00675DCD" w:rsidRDefault="007C6368" w:rsidP="00675DCD">
            <w:pPr>
              <w:pStyle w:val="Ttulo1"/>
              <w:outlineLvl w:val="0"/>
            </w:pPr>
            <w:r w:rsidRPr="00675DCD">
              <w:t>CONSERVATORIAS Y EJECUTORIAS</w:t>
            </w:r>
          </w:p>
        </w:tc>
      </w:tr>
      <w:tr w:rsidR="00CB4762" w:rsidRPr="00675DCD" w:rsidTr="00535456">
        <w:trPr>
          <w:trHeight w:val="380"/>
        </w:trPr>
        <w:tc>
          <w:tcPr>
            <w:tcW w:w="4744" w:type="pct"/>
            <w:vAlign w:val="center"/>
          </w:tcPr>
          <w:p w:rsidR="00CB4762" w:rsidRPr="00675DCD" w:rsidRDefault="00CB4762" w:rsidP="00602994">
            <w:pPr>
              <w:pStyle w:val="Ttulo1"/>
              <w:outlineLvl w:val="0"/>
            </w:pPr>
          </w:p>
        </w:tc>
      </w:tr>
      <w:tr w:rsidR="00CB4762" w:rsidRPr="00675DCD" w:rsidTr="00535456">
        <w:trPr>
          <w:trHeight w:val="648"/>
        </w:trPr>
        <w:tc>
          <w:tcPr>
            <w:tcW w:w="4744" w:type="pct"/>
            <w:tcBorders>
              <w:bottom w:val="single" w:sz="18" w:space="0" w:color="275F71" w:themeColor="accent4" w:themeShade="80"/>
            </w:tcBorders>
            <w:vAlign w:val="center"/>
          </w:tcPr>
          <w:p w:rsidR="00CB4762" w:rsidRPr="00675DCD" w:rsidRDefault="00584D93" w:rsidP="00BE7F06">
            <w:pPr>
              <w:jc w:val="center"/>
            </w:pPr>
            <w:r w:rsidRPr="00675DCD">
              <w:t xml:space="preserve">Promulgada el </w:t>
            </w:r>
            <w:r w:rsidR="00675DCD" w:rsidRPr="00675DCD">
              <w:t>26 de septiembre de</w:t>
            </w:r>
            <w:r w:rsidR="00675DCD">
              <w:t xml:space="preserve"> </w:t>
            </w:r>
            <w:r w:rsidR="00675DCD" w:rsidRPr="00675DCD">
              <w:t>2019</w:t>
            </w:r>
            <w:bookmarkStart w:id="0" w:name="_GoBack"/>
            <w:bookmarkEnd w:id="0"/>
          </w:p>
          <w:p w:rsidR="004A50A7" w:rsidRPr="00675DCD" w:rsidRDefault="004A50A7" w:rsidP="00BE7F06">
            <w:pPr>
              <w:jc w:val="center"/>
            </w:pPr>
          </w:p>
          <w:p w:rsidR="00DB581A" w:rsidRPr="00675DCD" w:rsidRDefault="00DB581A" w:rsidP="00BE7F06">
            <w:pPr>
              <w:pStyle w:val="Encabezado"/>
            </w:pPr>
          </w:p>
        </w:tc>
      </w:tr>
    </w:tbl>
    <w:p w:rsidR="003E34B6" w:rsidRPr="00675DCD" w:rsidRDefault="003E34B6" w:rsidP="00BE7F06"/>
    <w:p w:rsidR="00675DCD" w:rsidRPr="00675DCD" w:rsidRDefault="00675DCD" w:rsidP="00675DCD">
      <w:pPr>
        <w:spacing w:line="259" w:lineRule="auto"/>
        <w:jc w:val="left"/>
      </w:pPr>
    </w:p>
    <w:p w:rsidR="00675DCD" w:rsidRDefault="00675DCD" w:rsidP="00675DCD">
      <w:pPr>
        <w:pStyle w:val="Ttulo2"/>
      </w:pPr>
      <w:r w:rsidRPr="00675DCD">
        <w:rPr>
          <w:rFonts w:eastAsia="Times New Roman" w:cs="Times New Roman"/>
        </w:rPr>
        <w:t xml:space="preserve"> </w:t>
      </w:r>
      <w:r w:rsidRPr="00675DCD">
        <w:t xml:space="preserve">EL CONGRESO NACIONAL </w:t>
      </w:r>
    </w:p>
    <w:p w:rsidR="00675DCD" w:rsidRPr="00675DCD" w:rsidRDefault="00675DCD" w:rsidP="00675DCD">
      <w:pPr>
        <w:pStyle w:val="Ttulo1"/>
        <w:ind w:right="7"/>
      </w:pPr>
      <w:r w:rsidRPr="00675DCD">
        <w:t xml:space="preserve">En Nombre de la República </w:t>
      </w:r>
    </w:p>
    <w:p w:rsidR="00675DCD" w:rsidRPr="00675DCD" w:rsidRDefault="00675DCD" w:rsidP="00675DCD">
      <w:pPr>
        <w:spacing w:line="259" w:lineRule="auto"/>
        <w:jc w:val="left"/>
      </w:pPr>
      <w:r w:rsidRPr="00675DCD">
        <w:rPr>
          <w:rFonts w:eastAsia="Times New Roman" w:cs="Times New Roman"/>
          <w:b/>
        </w:rPr>
        <w:t xml:space="preserve"> </w:t>
      </w:r>
    </w:p>
    <w:p w:rsidR="00675DCD" w:rsidRPr="00675DCD" w:rsidRDefault="00675DCD" w:rsidP="00675DCD">
      <w:pPr>
        <w:spacing w:line="259" w:lineRule="auto"/>
        <w:jc w:val="left"/>
      </w:pPr>
      <w:r w:rsidRPr="00675DCD">
        <w:rPr>
          <w:rFonts w:eastAsia="Times New Roman" w:cs="Times New Roman"/>
          <w:b/>
        </w:rPr>
        <w:t xml:space="preserve"> </w:t>
      </w:r>
    </w:p>
    <w:p w:rsidR="00675DCD" w:rsidRPr="00675DCD" w:rsidRDefault="00675DCD" w:rsidP="00675DCD">
      <w:pPr>
        <w:ind w:left="-5"/>
      </w:pPr>
      <w:r w:rsidRPr="00675DCD">
        <w:rPr>
          <w:rFonts w:eastAsia="Times New Roman" w:cs="Times New Roman"/>
          <w:b/>
        </w:rPr>
        <w:t>CONSIDERANDO PRIMERO:</w:t>
      </w:r>
      <w:r w:rsidRPr="00675DCD">
        <w:t xml:space="preserve"> Que el derecho fundamental a la tutela judicial efectiva, consignado en el artículo 69 de la Constitución de la República, incluye: el derecho de acceso a los tribunales; el derecho a obtener una sentencia fundamentada en Derecho; el derecho a la efectividad de las resoluciones judiciales; el derecho al recurso legalmente previsto; y el derecho a ejecutar las decisiones judiciales, ya que sin este último carecería de efectividad el estado social y democrático de derecho.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 xml:space="preserve">CONSIDERANDO SEGUNDO: </w:t>
      </w:r>
      <w:r w:rsidRPr="00675DCD">
        <w:t xml:space="preserve">Que con anterioridad a la entrada en vigor de la Constitución del 13 de junio del año 2015, ante el vacío legal existente y con el propósito de evitar abusos y atropellos en materia de las ejecuciones, el 11 de noviembre de 2005 la Procuraduría General de la República dictó la Resolución No. 14379, con la cual contribuyó a la organización de los procesos ejecutorios.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CONSIDERANDO TERCERO:</w:t>
      </w:r>
      <w:r w:rsidRPr="00675DCD">
        <w:t xml:space="preserve"> Que en fecha 4 de julio del año 2013, mediante la Sentencia TC/0110/13, el Tribunal Constitucional declaró la inconstitucionalidad de la referida resolución, fundamentado en el razonamiento según el cual lo relativo a la potestad de ejecución de las decisiones dictadas por los tribunales del orden judicial corresponde exclusivamente a los propios órganos judiciales.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CONSIDERANDO CUARTO:</w:t>
      </w:r>
      <w:r w:rsidRPr="00675DCD">
        <w:t xml:space="preserve"> Que el Tribunal Constitucional, en el dispositivo cuarto de la referida Sentencia TC/0110/13, estableció: "EXHORTAR al Congreso Nacional para que en un plazo no mayor de dos (2) años, contados a partir de la notificación de la presente sentencia, legisle sobre el modo en que el Poder Judicial ejercerá la facultad ejecutiva jurisdiccional que dimana del párrafo I, del artículo 149 de la Constitución, para lo cual deberá votar una ley orgánica al tratarse de una de las materias previstas por el artículo 112 de la Constitución de la República, dado que la ejecución de las sentencias participa del contenido del derecho fundamental a la tutela judicial efectiva".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CONSIDERANDO QUINTO:</w:t>
      </w:r>
      <w:r w:rsidRPr="00675DCD">
        <w:t xml:space="preserve"> Que el artículo 184 de la Constitución de la República establece: "Artículo 184.- Tribunal Constitucional. Habrá un Tribunal Constitucional para garantizar la supremacía de la Constitución, la defensa del orden constitucional y la protección de los derechos fundamentales. Sus decisiones son definitivas e irrevocables y constituyen precedentes vinculantes </w:t>
      </w:r>
      <w:r w:rsidRPr="00675DCD">
        <w:lastRenderedPageBreak/>
        <w:t xml:space="preserve">para los poderes públicos y todos los órganos del Estado. Gozará de autonomía administrativa y presupuestaria".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CONSIDERANDO SEXTO:</w:t>
      </w:r>
      <w:r w:rsidRPr="00675DCD">
        <w:t xml:space="preserve"> Que es de interés público regular lo relativo a la ejecución de las decisiones judiciales y otros actos de igual o análoga naturaleza.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CONSIDERANDO SÉPTIMO:</w:t>
      </w:r>
      <w:r w:rsidRPr="00675DCD">
        <w:t xml:space="preserve"> Que en general nuestra legislación prevé, de una parte, las medidas conservatorias sobre muebles corporales, derechos incorporales e inmuebles; y de otra parte, las medidas ejecutorias sobre muebles corporales, incorporales, e inmuebles; teniendo esta ley aplicación solo a las medidas conservatorias y ejecutorias previstas.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 xml:space="preserve">CONSIDERANDO OCTAVO: </w:t>
      </w:r>
      <w:r w:rsidRPr="00675DCD">
        <w:t xml:space="preserve">Que mediante la regulación de los procedimientos relativos a la ejecución de los títulos que sirven de fundamento a las medidas a que se refiere esta ley, se procura evitar la alteración del orden público y la paz pública, así como regular situaciones que, dejadas a la libertad de las partes y de los ministeriales requeridos por estas, pudieran generar situaciones complejas, que exponen a las personas ligadas a dichos actos a riesgos en su integridad física.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CONSIDERANDO NOVENO:</w:t>
      </w:r>
      <w:r w:rsidRPr="00675DCD">
        <w:t xml:space="preserve"> Que es de interés público establecer normas especiales para la organización, funcionamiento y régimen de supervisión de las ejecuciones realizadas por los alguaciles con la finalidad de garantizar el correcto ejercicio de sus funciones; facultades que igualmente han sido reconocidas por la Sentencia TC/0110/13, de fecha 4 de julio de 2013, del Tribunal Constitucional.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CONSIDERANDO DÉCIMO:</w:t>
      </w:r>
      <w:r w:rsidRPr="00675DCD">
        <w:t xml:space="preserve"> Que es igualmente de interés público establecer el procedimiento para el otorgamiento del auxilio de la fuerza pública en los casos que se requiera la ejecución forzosa de los títulos ejecutorios, de los títulos que faculten medidas conservatorias y otros actos análogos, según la ley.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VISTA:</w:t>
      </w:r>
      <w:r w:rsidRPr="00675DCD">
        <w:t xml:space="preserve"> La Constitución de la República.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VISTO:</w:t>
      </w:r>
      <w:r w:rsidRPr="00675DCD">
        <w:t xml:space="preserve"> El Decreto-Ley No.2213 del C. N. del 16 de abril de 1884, que sanciona el Código Civil de la República y sus modificaciones.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 xml:space="preserve">VISTA: </w:t>
      </w:r>
      <w:r w:rsidRPr="00675DCD">
        <w:t xml:space="preserve">La Ley No. 483, del 9 de noviembre de 1964, sobre Ventas Condicionales de Muebles.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VISTA:</w:t>
      </w:r>
      <w:r w:rsidRPr="00675DCD">
        <w:t xml:space="preserve"> La Ley No. 11-92, del 16 de mayo de 1992, que aprueba el Código Tributario de la República Dominicana.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VISTA:</w:t>
      </w:r>
      <w:r w:rsidRPr="00675DCD">
        <w:t xml:space="preserve"> La Ley No. 16-92, del 29 de mayo de 1992, que aprueba el Código de Trabajo.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VISTA:</w:t>
      </w:r>
      <w:r w:rsidRPr="00675DCD">
        <w:t xml:space="preserve"> La Ley No.76-02, del 19 de julio de 2002, que establece el Código Procesal Penal de la República Dominicana.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VISTA:</w:t>
      </w:r>
      <w:r w:rsidRPr="00675DCD">
        <w:t xml:space="preserve"> La Ley No. 327-98, del 11 de agosto de 1998, de Carrera Judicial.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 xml:space="preserve">VISTA: </w:t>
      </w:r>
      <w:r w:rsidRPr="00675DCD">
        <w:t xml:space="preserve">La Ley No.108-05, del 23 de marzo de 2005, de Registro Inmobiliario.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lastRenderedPageBreak/>
        <w:t>VISTA:</w:t>
      </w:r>
      <w:r w:rsidRPr="00675DCD">
        <w:t xml:space="preserve"> La Ley No.491-06, del 22 de diciembre de 2006, Ley de Aviación Civil de la República Dominicana.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VISTA:</w:t>
      </w:r>
      <w:r w:rsidRPr="00675DCD">
        <w:t xml:space="preserve"> La Ley No. 489-08, del 19 de diciembre de 2008, sobre Arbitraje Comercial.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VISTA:</w:t>
      </w:r>
      <w:r w:rsidRPr="00675DCD">
        <w:t xml:space="preserve"> La Ley No. 181-09, del 6 de julio de 2009, que introduce modificaciones a la Ley No. 50-87, de fecha 4 de junio de 1987, sobre Cámaras Oficiales de Comercio y Producción de la República. </w:t>
      </w:r>
    </w:p>
    <w:p w:rsidR="00675DCD" w:rsidRPr="00675DCD" w:rsidRDefault="00675DCD" w:rsidP="00675DCD">
      <w:pPr>
        <w:spacing w:line="259" w:lineRule="auto"/>
        <w:jc w:val="left"/>
      </w:pPr>
      <w:r w:rsidRPr="00675DCD">
        <w:rPr>
          <w:rFonts w:eastAsia="Times New Roman" w:cs="Times New Roman"/>
          <w:b/>
        </w:rPr>
        <w:t xml:space="preserve"> </w:t>
      </w:r>
    </w:p>
    <w:p w:rsidR="00675DCD" w:rsidRPr="00675DCD" w:rsidRDefault="00675DCD" w:rsidP="00675DCD">
      <w:pPr>
        <w:spacing w:line="259" w:lineRule="auto"/>
        <w:jc w:val="left"/>
      </w:pPr>
      <w:r w:rsidRPr="00675DCD">
        <w:rPr>
          <w:rFonts w:eastAsia="Times New Roman" w:cs="Times New Roman"/>
          <w:b/>
        </w:rPr>
        <w:t xml:space="preserve"> </w:t>
      </w:r>
    </w:p>
    <w:p w:rsidR="00675DCD" w:rsidRPr="00675DCD" w:rsidRDefault="00675DCD" w:rsidP="00675DCD">
      <w:pPr>
        <w:ind w:left="-5"/>
      </w:pPr>
      <w:r w:rsidRPr="00675DCD">
        <w:rPr>
          <w:rFonts w:eastAsia="Times New Roman" w:cs="Times New Roman"/>
          <w:b/>
        </w:rPr>
        <w:t>VISTA:</w:t>
      </w:r>
      <w:r w:rsidRPr="00675DCD">
        <w:t xml:space="preserve"> La Ley No. 189-11, del 16 de julio de 2011, para el Desarrollo del Mercado Hipotecario y Fideicomiso en la República Dominicana.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VISTA:</w:t>
      </w:r>
      <w:r w:rsidRPr="00675DCD">
        <w:t xml:space="preserve"> La Ley No. 544-14, del 5 de diciembre de 2014, sobre Derecho Internacional Privado de la República Dominicana.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VISTA:</w:t>
      </w:r>
      <w:r w:rsidRPr="00675DCD">
        <w:t xml:space="preserve"> La Ley No. 140-15, del 7 de agosto del 2015, del Notariado e instituye el Colegio Dominicano de Notarios. Deroga las Leyes Nos.301 y 89-05, de 1964 y 2005, respectivamente, y modifica el Art. 9, parte capital, de la Ley No. 716 del año 1944, sobre Funciones Públicas de los Cónsules Dominicanos.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VISTA:</w:t>
      </w:r>
      <w:r w:rsidRPr="00675DCD">
        <w:t xml:space="preserve"> La Sentencia TC/0110/13, del 4 de julio del año 2013, dictada por el Tribunal Constitucional de la República Dominicana. </w:t>
      </w:r>
    </w:p>
    <w:p w:rsidR="00675DCD" w:rsidRPr="00675DCD" w:rsidRDefault="00675DCD" w:rsidP="00675DCD">
      <w:pPr>
        <w:spacing w:line="259" w:lineRule="auto"/>
        <w:jc w:val="left"/>
      </w:pPr>
      <w:r w:rsidRPr="00675DCD">
        <w:t xml:space="preserve"> </w:t>
      </w:r>
    </w:p>
    <w:p w:rsidR="00675DCD" w:rsidRPr="00675DCD" w:rsidRDefault="00675DCD" w:rsidP="00675DCD">
      <w:pPr>
        <w:spacing w:line="259" w:lineRule="auto"/>
        <w:jc w:val="left"/>
      </w:pPr>
      <w:r w:rsidRPr="00675DCD">
        <w:t xml:space="preserve"> </w:t>
      </w:r>
    </w:p>
    <w:p w:rsidR="00675DCD" w:rsidRPr="00675DCD" w:rsidRDefault="00675DCD" w:rsidP="00675DCD">
      <w:pPr>
        <w:pStyle w:val="Ttulo2"/>
      </w:pPr>
      <w:r w:rsidRPr="00675DCD">
        <w:t xml:space="preserve">HA DADO LA SIGUIENTE LEY: </w:t>
      </w:r>
    </w:p>
    <w:p w:rsidR="00675DCD" w:rsidRPr="00675DCD" w:rsidRDefault="00675DCD" w:rsidP="00675DCD">
      <w:pPr>
        <w:pStyle w:val="Ttulo2"/>
      </w:pPr>
      <w:r w:rsidRPr="00675DCD">
        <w:t xml:space="preserve"> </w:t>
      </w:r>
    </w:p>
    <w:p w:rsidR="00675DCD" w:rsidRPr="00675DCD" w:rsidRDefault="00675DCD" w:rsidP="00675DCD">
      <w:pPr>
        <w:pStyle w:val="Ttulo2"/>
      </w:pPr>
      <w:r w:rsidRPr="00675DCD">
        <w:t xml:space="preserve">CAPÍTULO I </w:t>
      </w:r>
    </w:p>
    <w:p w:rsidR="00675DCD" w:rsidRPr="00675DCD" w:rsidRDefault="00675DCD" w:rsidP="00675DCD">
      <w:pPr>
        <w:pStyle w:val="Ttulo2"/>
      </w:pPr>
      <w:r w:rsidRPr="00675DCD">
        <w:t xml:space="preserve">DEL OBJETO Y ÁMBITO DE APLICACIÓN DE LA LEY  </w:t>
      </w:r>
    </w:p>
    <w:p w:rsidR="00675DCD" w:rsidRPr="00675DCD" w:rsidRDefault="00675DCD" w:rsidP="00675DCD">
      <w:pPr>
        <w:spacing w:line="259" w:lineRule="auto"/>
        <w:jc w:val="left"/>
      </w:pPr>
      <w:r w:rsidRPr="00675DCD">
        <w:t xml:space="preserve">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1.- Objeto</w:t>
      </w:r>
      <w:r w:rsidRPr="00675DCD">
        <w:t xml:space="preserve">. Esta ley tiene por objeto asegurar la legalidad y la razonabilidad de las actuaciones de los ministeriales actuantes y agentes que lo asistieren en el otorgamiento de la fuerza pública para llevar a cabo las medidas conservatorias y ejecutorias.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2.- Ámbito de aplicación</w:t>
      </w:r>
      <w:r w:rsidRPr="00675DCD">
        <w:t xml:space="preserve">. Esta ley tiene aplicación para la ejecución de las medidas conservatorias y ejecutorias sobre muebles e inmuebles; así como a los actos comprobatorios propios de los embargos y apropiaciones inmobiliarias y desalojos de inmuebles; y demás medidas para las cuales se requiera la presencia de la fuerza pública.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3.- Excepción al ámbito de aplicación</w:t>
      </w:r>
      <w:r w:rsidRPr="00675DCD">
        <w:t xml:space="preserve">. Se exceptúa del ámbito de aplicación de esta ley, las disposiciones establecidas en la Ley No. 483, del 9 de noviembre de 1964, sobre Ventas Condicionales de Muebles.   </w:t>
      </w:r>
    </w:p>
    <w:p w:rsidR="00675DCD" w:rsidRPr="00675DCD" w:rsidRDefault="00675DCD" w:rsidP="00675DCD">
      <w:pPr>
        <w:spacing w:line="259" w:lineRule="auto"/>
        <w:jc w:val="left"/>
      </w:pPr>
      <w:r w:rsidRPr="00675DCD">
        <w:t xml:space="preserve"> </w:t>
      </w:r>
    </w:p>
    <w:p w:rsidR="00675DCD" w:rsidRDefault="00675DCD" w:rsidP="00675DCD">
      <w:pPr>
        <w:pStyle w:val="Ttulo2"/>
      </w:pPr>
    </w:p>
    <w:p w:rsidR="00675DCD" w:rsidRDefault="00675DCD" w:rsidP="00675DCD">
      <w:pPr>
        <w:pStyle w:val="Ttulo2"/>
      </w:pPr>
    </w:p>
    <w:p w:rsidR="00675DCD" w:rsidRDefault="00675DCD" w:rsidP="00675DCD">
      <w:pPr>
        <w:pStyle w:val="Ttulo2"/>
      </w:pPr>
    </w:p>
    <w:p w:rsidR="00675DCD" w:rsidRDefault="00675DCD" w:rsidP="00675DCD">
      <w:pPr>
        <w:pStyle w:val="Ttulo2"/>
      </w:pPr>
    </w:p>
    <w:p w:rsidR="00675DCD" w:rsidRPr="00675DCD" w:rsidRDefault="00675DCD" w:rsidP="00675DCD">
      <w:pPr>
        <w:pStyle w:val="Ttulo2"/>
      </w:pPr>
      <w:r w:rsidRPr="00675DCD">
        <w:lastRenderedPageBreak/>
        <w:t xml:space="preserve">CAPÍTULO II </w:t>
      </w:r>
    </w:p>
    <w:p w:rsidR="00675DCD" w:rsidRPr="00675DCD" w:rsidRDefault="00675DCD" w:rsidP="00675DCD">
      <w:pPr>
        <w:pStyle w:val="Ttulo2"/>
      </w:pPr>
      <w:r w:rsidRPr="00675DCD">
        <w:t xml:space="preserve"> DEL OTORGAMIENTO DE FUERZA PÚBLICA </w:t>
      </w:r>
    </w:p>
    <w:p w:rsidR="00675DCD" w:rsidRPr="00675DCD" w:rsidRDefault="00675DCD" w:rsidP="00675DCD">
      <w:pPr>
        <w:spacing w:line="259" w:lineRule="auto"/>
        <w:jc w:val="left"/>
      </w:pPr>
      <w:r w:rsidRPr="00675DCD">
        <w:rPr>
          <w:rFonts w:eastAsia="Times New Roman" w:cs="Times New Roman"/>
          <w:b/>
        </w:rPr>
        <w:t xml:space="preserve"> </w:t>
      </w:r>
    </w:p>
    <w:p w:rsidR="00675DCD" w:rsidRPr="00675DCD" w:rsidRDefault="00675DCD" w:rsidP="00675DCD">
      <w:pPr>
        <w:ind w:left="-5"/>
      </w:pPr>
      <w:r w:rsidRPr="00675DCD">
        <w:rPr>
          <w:rFonts w:eastAsia="Times New Roman" w:cs="Times New Roman"/>
          <w:b/>
        </w:rPr>
        <w:t>Artículo 4.- Competencia de ejecución.</w:t>
      </w:r>
      <w:r w:rsidRPr="00675DCD">
        <w:t xml:space="preserve"> Las ejecuciones de las sentencias o de los títulos ejecutorios serán realizadas por un ministerial requerido, quien tendrá que hacerse acompañar de la fuerza pública.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5.- Órgano competente otorgamiento de fuerza pública</w:t>
      </w:r>
      <w:r w:rsidRPr="00675DCD">
        <w:t xml:space="preserve">. El Ministerio Público es el órgano responsable del otorgamiento de la fuerza pública, para las ejecuciones de las sentencias o de los títulos ejecutorios, a requerimiento de sus beneficiarios o de los titulares de los derechos.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6.- Limitaciones de las actuaciones de la fuerza pública.</w:t>
      </w:r>
      <w:r w:rsidRPr="00675DCD">
        <w:t xml:space="preserve"> La fuerza pública que acompañe al ministerial, sólo podrá auxiliar a éste último, en las circunstancias previstas en las disposiciones de esta ley y para llevar a cabo los actos para los cuales la ley les otorga autorización.  </w:t>
      </w:r>
    </w:p>
    <w:p w:rsidR="00675DCD" w:rsidRPr="00675DCD" w:rsidRDefault="00675DCD" w:rsidP="00675DCD">
      <w:pPr>
        <w:spacing w:line="259" w:lineRule="auto"/>
        <w:jc w:val="left"/>
      </w:pPr>
      <w:r w:rsidRPr="00675DCD">
        <w:rPr>
          <w:rFonts w:eastAsia="Times New Roman" w:cs="Times New Roman"/>
          <w:b/>
        </w:rPr>
        <w:t xml:space="preserve"> </w:t>
      </w:r>
    </w:p>
    <w:p w:rsidR="00675DCD" w:rsidRPr="00675DCD" w:rsidRDefault="00675DCD" w:rsidP="00675DCD">
      <w:pPr>
        <w:ind w:left="-5"/>
      </w:pPr>
      <w:r w:rsidRPr="00675DCD">
        <w:rPr>
          <w:rFonts w:eastAsia="Times New Roman" w:cs="Times New Roman"/>
          <w:b/>
        </w:rPr>
        <w:t>Párrafo.-</w:t>
      </w:r>
      <w:r w:rsidRPr="00675DCD">
        <w:t xml:space="preserve">No auxiliarán al ministerial para ningún otro acto no previsto en el título que fundamenta la medida o debidamente autorizado por el juez competente. </w:t>
      </w:r>
    </w:p>
    <w:p w:rsidR="00675DCD" w:rsidRPr="00675DCD" w:rsidRDefault="00675DCD" w:rsidP="00675DCD">
      <w:pPr>
        <w:spacing w:line="259" w:lineRule="auto"/>
        <w:jc w:val="left"/>
      </w:pPr>
      <w:r w:rsidRPr="00675DCD">
        <w:t xml:space="preserve"> </w:t>
      </w:r>
    </w:p>
    <w:p w:rsidR="00675DCD" w:rsidRPr="00675DCD" w:rsidRDefault="00675DCD" w:rsidP="00675DCD">
      <w:pPr>
        <w:spacing w:line="259" w:lineRule="auto"/>
        <w:jc w:val="left"/>
      </w:pPr>
      <w:r w:rsidRPr="00675DCD">
        <w:t xml:space="preserve"> </w:t>
      </w:r>
    </w:p>
    <w:p w:rsidR="00675DCD" w:rsidRPr="00675DCD" w:rsidRDefault="00675DCD" w:rsidP="00675DCD">
      <w:pPr>
        <w:pStyle w:val="Ttulo2"/>
      </w:pPr>
      <w:r w:rsidRPr="00675DCD">
        <w:t xml:space="preserve">CAPÍTULO III </w:t>
      </w:r>
    </w:p>
    <w:p w:rsidR="00675DCD" w:rsidRPr="00675DCD" w:rsidRDefault="00675DCD" w:rsidP="00675DCD">
      <w:pPr>
        <w:pStyle w:val="Ttulo2"/>
      </w:pPr>
      <w:r w:rsidRPr="00675DCD">
        <w:t xml:space="preserve"> DE LA SOLICITUD DE AUTORIZACIÓN Y DEL AUTO DE OTORGAMIENTO DE FUERZA PÚBLICA </w:t>
      </w:r>
    </w:p>
    <w:p w:rsidR="00675DCD" w:rsidRPr="00675DCD" w:rsidRDefault="00675DCD" w:rsidP="00675DCD">
      <w:pPr>
        <w:pStyle w:val="Ttulo2"/>
      </w:pPr>
      <w:r w:rsidRPr="00675DCD">
        <w:t xml:space="preserve"> </w:t>
      </w:r>
    </w:p>
    <w:p w:rsidR="00675DCD" w:rsidRPr="00675DCD" w:rsidRDefault="00675DCD" w:rsidP="00675DCD">
      <w:pPr>
        <w:pStyle w:val="Ttulo2"/>
      </w:pPr>
      <w:r w:rsidRPr="00675DCD">
        <w:t xml:space="preserve">SECCIÓN I </w:t>
      </w:r>
    </w:p>
    <w:p w:rsidR="00675DCD" w:rsidRPr="00675DCD" w:rsidRDefault="00675DCD" w:rsidP="00675DCD">
      <w:pPr>
        <w:pStyle w:val="Ttulo2"/>
      </w:pPr>
      <w:r w:rsidRPr="00675DCD">
        <w:t xml:space="preserve"> DE LA SOLICITUD DE AUTORIZACIÓN DE FUERZA PÚBLICA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7.- Procedencia</w:t>
      </w:r>
      <w:r w:rsidRPr="00675DCD">
        <w:t xml:space="preserve">. La autorización del auxilio de la fuerza pública procede, de manera obligatoria, cuando se pretenda ejecutar los títulos siguientes: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1"/>
        </w:numPr>
        <w:spacing w:after="1" w:line="249" w:lineRule="auto"/>
        <w:ind w:hanging="540"/>
      </w:pPr>
      <w:r w:rsidRPr="00675DCD">
        <w:t xml:space="preserve">Sentencias no susceptibles de recursos suspensivos de ejecución por disposición de la ley, debidamente registradas.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1"/>
        </w:numPr>
        <w:spacing w:after="1" w:line="249" w:lineRule="auto"/>
        <w:ind w:hanging="540"/>
      </w:pPr>
      <w:r w:rsidRPr="00675DCD">
        <w:t xml:space="preserve">Sentencias susceptibles de recurso, cuando se tratare de medidas conservatorias.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1"/>
        </w:numPr>
        <w:spacing w:after="1" w:line="249" w:lineRule="auto"/>
        <w:ind w:hanging="540"/>
      </w:pPr>
      <w:r w:rsidRPr="00675DCD">
        <w:t xml:space="preserve">Ordenanzas en </w:t>
      </w:r>
      <w:proofErr w:type="spellStart"/>
      <w:r w:rsidRPr="00675DCD">
        <w:t>referimiento</w:t>
      </w:r>
      <w:proofErr w:type="spellEnd"/>
      <w:r w:rsidRPr="00675DCD">
        <w:t xml:space="preserve">.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1"/>
        </w:numPr>
        <w:spacing w:after="1" w:line="249" w:lineRule="auto"/>
        <w:ind w:hanging="540"/>
      </w:pPr>
      <w:r w:rsidRPr="00675DCD">
        <w:t xml:space="preserve">Sentencias con disposición de ejecución provisional por parte del juez y sentencias con ejecución provisional por disposición expresa de la ley.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1"/>
        </w:numPr>
        <w:spacing w:after="1" w:line="249" w:lineRule="auto"/>
        <w:ind w:hanging="540"/>
      </w:pPr>
      <w:r w:rsidRPr="00675DCD">
        <w:t xml:space="preserve">Primera copia ejecutoria de las compulsas notariales con crédito cierto, líquido y exigible, las segundas o ulteriores copias autorizadas por el juez competente, como lo dispone la Ley No.140-15, del 7 de agosto del 2015, del Notariado e instituye el Colegio Dominicano de Notarios. Deroga las Leyes Nos.301 y 89-05, de 1964 y 2005, respectivamente, y modifica el Art. 9, parte capital, de la Ley No.716 del año 1944, sobre funciones públicas de los cónsules dominicanos.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1"/>
        </w:numPr>
        <w:spacing w:after="1" w:line="249" w:lineRule="auto"/>
        <w:ind w:hanging="540"/>
      </w:pPr>
      <w:r w:rsidRPr="00675DCD">
        <w:t xml:space="preserve">Copia certificada de la autorización, debidamente firmada por el juez y el secretario, si se tratare de embargo conservatorio.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1"/>
        </w:numPr>
        <w:spacing w:after="1" w:line="249" w:lineRule="auto"/>
        <w:ind w:hanging="540"/>
      </w:pPr>
      <w:r w:rsidRPr="00675DCD">
        <w:lastRenderedPageBreak/>
        <w:t xml:space="preserve">Actas de conciliación en aquellos casos y bajo las condiciones que la ley les otorgue fuerza ejecutoria. </w:t>
      </w:r>
    </w:p>
    <w:p w:rsidR="00675DCD" w:rsidRPr="00675DCD" w:rsidRDefault="00675DCD" w:rsidP="00675DCD">
      <w:pPr>
        <w:numPr>
          <w:ilvl w:val="0"/>
          <w:numId w:val="41"/>
        </w:numPr>
        <w:spacing w:after="1" w:line="249" w:lineRule="auto"/>
        <w:ind w:hanging="540"/>
      </w:pPr>
      <w:r w:rsidRPr="00675DCD">
        <w:t xml:space="preserve">Laudos arbitrales que tengan fuerza ejecutoria de conformidad con la ley de arbitraje.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1"/>
        </w:numPr>
        <w:spacing w:after="1" w:line="249" w:lineRule="auto"/>
        <w:ind w:hanging="540"/>
      </w:pPr>
      <w:r w:rsidRPr="00675DCD">
        <w:t xml:space="preserve">Sentencias extranjeras provistas de exequátur como lo dispone la ley.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1"/>
        </w:numPr>
        <w:spacing w:after="1" w:line="249" w:lineRule="auto"/>
        <w:ind w:hanging="540"/>
      </w:pPr>
      <w:r w:rsidRPr="00675DCD">
        <w:t xml:space="preserve">Autorización del Abogado del Estado ante el Tribunal Superior de Tierras para fines de desalojo, en caso de ocupación ilegal.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1"/>
        </w:numPr>
        <w:spacing w:after="1" w:line="249" w:lineRule="auto"/>
        <w:ind w:hanging="540"/>
      </w:pPr>
      <w:r w:rsidRPr="00675DCD">
        <w:t xml:space="preserve">Sentencias que ordenan el desalojo, no susceptibles de recursos suspensivos de ejecución o no atacadas de tales recursos.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1"/>
        </w:numPr>
        <w:spacing w:after="1" w:line="249" w:lineRule="auto"/>
        <w:ind w:hanging="540"/>
      </w:pPr>
      <w:r w:rsidRPr="00675DCD">
        <w:t xml:space="preserve">Cualquiera otro título para trabar medidas conservatorias o ejecutorias previsto por las leyes.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8.- Gastos</w:t>
      </w:r>
      <w:r w:rsidRPr="00675DCD">
        <w:t xml:space="preserve">. La autorización de auxilio de la fuerza pública se expide libre de gastos y costas, sin perjuicio de los impuestos legales y el pago de tasas para gastos operativos, previamente aprobados por reglamento dictado por el Consejo Superior del Ministerio Público. Los honorarios y demás gastos del procedimiento se rigen conforme a la ley. </w:t>
      </w:r>
    </w:p>
    <w:p w:rsidR="00675DCD" w:rsidRPr="00675DCD" w:rsidRDefault="00675DCD" w:rsidP="00675DCD">
      <w:pPr>
        <w:spacing w:line="259" w:lineRule="auto"/>
        <w:jc w:val="left"/>
      </w:pPr>
      <w:r w:rsidRPr="00675DCD">
        <w:t xml:space="preserve"> </w:t>
      </w:r>
    </w:p>
    <w:p w:rsidR="00675DCD" w:rsidRPr="00675DCD" w:rsidRDefault="00675DCD" w:rsidP="00675DCD">
      <w:pPr>
        <w:pStyle w:val="Ttulo2"/>
      </w:pPr>
      <w:r w:rsidRPr="00675DCD">
        <w:t xml:space="preserve">SECCIÓN II </w:t>
      </w:r>
    </w:p>
    <w:p w:rsidR="00675DCD" w:rsidRPr="00675DCD" w:rsidRDefault="00675DCD" w:rsidP="00675DCD">
      <w:pPr>
        <w:pStyle w:val="Ttulo2"/>
      </w:pPr>
      <w:r w:rsidRPr="00675DCD">
        <w:t xml:space="preserve"> DE LAS MEDIDAS CONSERVATORIAS </w:t>
      </w:r>
    </w:p>
    <w:p w:rsidR="00675DCD" w:rsidRPr="00675DCD" w:rsidRDefault="00675DCD" w:rsidP="00675DCD">
      <w:pPr>
        <w:spacing w:line="259" w:lineRule="auto"/>
        <w:ind w:left="54"/>
        <w:jc w:val="center"/>
      </w:pPr>
      <w:r w:rsidRPr="00675DCD">
        <w:rPr>
          <w:rFonts w:eastAsia="Times New Roman" w:cs="Times New Roman"/>
          <w:b/>
        </w:rPr>
        <w:t xml:space="preserve"> </w:t>
      </w:r>
    </w:p>
    <w:p w:rsidR="00675DCD" w:rsidRPr="00675DCD" w:rsidRDefault="00675DCD" w:rsidP="00675DCD">
      <w:pPr>
        <w:ind w:left="-5"/>
      </w:pPr>
      <w:r w:rsidRPr="00675DCD">
        <w:rPr>
          <w:rFonts w:eastAsia="Times New Roman" w:cs="Times New Roman"/>
          <w:b/>
        </w:rPr>
        <w:t>Artículo 9.- Instancia de solicitud.</w:t>
      </w:r>
      <w:r w:rsidRPr="00675DCD">
        <w:t xml:space="preserve"> La instancia de solicitud de fuerza pública para trabar medidas conservatorias será hecha a requerimiento y con la firma del ministerial actuante designado por el acreedor y cualquier otra persona física o jurídica titular de derechos para la ejecución.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10</w:t>
      </w:r>
      <w:r w:rsidRPr="00675DCD">
        <w:t xml:space="preserve">.- </w:t>
      </w:r>
      <w:r w:rsidRPr="00675DCD">
        <w:rPr>
          <w:rFonts w:eastAsia="Times New Roman" w:cs="Times New Roman"/>
          <w:b/>
        </w:rPr>
        <w:t>Contenido de la solicitud</w:t>
      </w:r>
      <w:r w:rsidRPr="00675DCD">
        <w:t xml:space="preserve">. La solicitud de autorización de fuerza pública para trabar medidas conservatorias contendrá: </w:t>
      </w:r>
    </w:p>
    <w:p w:rsidR="00675DCD" w:rsidRPr="00675DCD" w:rsidRDefault="00675DCD" w:rsidP="00675DCD">
      <w:pPr>
        <w:spacing w:line="259" w:lineRule="auto"/>
        <w:jc w:val="left"/>
      </w:pPr>
      <w:r w:rsidRPr="00675DCD">
        <w:t xml:space="preserve"> </w:t>
      </w:r>
    </w:p>
    <w:p w:rsidR="00675DCD" w:rsidRPr="00675DCD" w:rsidRDefault="00675DCD" w:rsidP="00675DCD">
      <w:pPr>
        <w:pStyle w:val="Ttulo3"/>
      </w:pPr>
      <w:r w:rsidRPr="00675DCD">
        <w:t xml:space="preserve">Los nombres y demás datos generales del ministerial actuante para trabar la medida de que se trate.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2"/>
        </w:numPr>
        <w:spacing w:after="1" w:line="249" w:lineRule="auto"/>
        <w:ind w:hanging="540"/>
      </w:pPr>
      <w:r w:rsidRPr="00675DCD">
        <w:t xml:space="preserve">Copia del título ejecutorio que servirá de fundamento a la medida.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2"/>
        </w:numPr>
        <w:spacing w:after="1" w:line="249" w:lineRule="auto"/>
        <w:ind w:hanging="540"/>
      </w:pPr>
      <w:r w:rsidRPr="00675DCD">
        <w:t xml:space="preserve">Los nombres y demás datos generales del </w:t>
      </w:r>
      <w:proofErr w:type="spellStart"/>
      <w:r w:rsidRPr="00675DCD">
        <w:t>persiguiente</w:t>
      </w:r>
      <w:proofErr w:type="spellEnd"/>
      <w:r w:rsidRPr="00675DCD">
        <w:t xml:space="preserve"> de la medida.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2"/>
        </w:numPr>
        <w:spacing w:after="1" w:line="249" w:lineRule="auto"/>
        <w:ind w:hanging="540"/>
      </w:pPr>
      <w:r w:rsidRPr="00675DCD">
        <w:t xml:space="preserve">Los nombres y demás datos generales de la persona contra quien se persigue la medida.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2"/>
        </w:numPr>
        <w:spacing w:after="1" w:line="249" w:lineRule="auto"/>
        <w:ind w:hanging="540"/>
      </w:pPr>
      <w:r w:rsidRPr="00675DCD">
        <w:t xml:space="preserve">El lugar, propósito y naturaleza de la medida.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2"/>
        </w:numPr>
        <w:spacing w:after="1" w:line="249" w:lineRule="auto"/>
        <w:ind w:hanging="540"/>
      </w:pPr>
      <w:r w:rsidRPr="00675DCD">
        <w:t xml:space="preserve">Los nombres y demás datos generales de las personas propuestas para asistirle en el proceso de ejecución de la medida.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2"/>
        </w:numPr>
        <w:spacing w:after="1" w:line="249" w:lineRule="auto"/>
        <w:ind w:hanging="540"/>
      </w:pPr>
      <w:r w:rsidRPr="00675DCD">
        <w:t xml:space="preserve">El requerimiento de que se indique en la resolución a intervenir, el procurador fiscal correspondiente, que acompañará al alguacil en la ejecución de la medida y la jurisdicción donde ejerce su función. </w:t>
      </w:r>
    </w:p>
    <w:p w:rsidR="00675DCD" w:rsidRPr="00675DCD" w:rsidRDefault="00675DCD" w:rsidP="00675DCD">
      <w:pPr>
        <w:spacing w:line="259" w:lineRule="auto"/>
        <w:jc w:val="left"/>
      </w:pPr>
      <w:r w:rsidRPr="00675DCD">
        <w:rPr>
          <w:rFonts w:eastAsia="Times New Roman" w:cs="Times New Roman"/>
          <w:b/>
        </w:rPr>
        <w:t xml:space="preserve"> </w:t>
      </w:r>
    </w:p>
    <w:p w:rsidR="00675DCD" w:rsidRPr="00675DCD" w:rsidRDefault="00675DCD" w:rsidP="00675DCD">
      <w:pPr>
        <w:ind w:left="-5"/>
      </w:pPr>
      <w:r w:rsidRPr="00675DCD">
        <w:rPr>
          <w:rFonts w:eastAsia="Times New Roman" w:cs="Times New Roman"/>
          <w:b/>
        </w:rPr>
        <w:lastRenderedPageBreak/>
        <w:t>Párrafo.-</w:t>
      </w:r>
      <w:r w:rsidRPr="00675DCD">
        <w:t xml:space="preserve">Si en la solicitud faltaren algunos de los contenidos dispuestos en este artículo, no será recibida.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11.- Traslado de bienes en los casos de embargos conservatorios</w:t>
      </w:r>
      <w:r w:rsidRPr="00675DCD">
        <w:t xml:space="preserve">. En los casos de embargos conservatorios, el ministerial no podrá disponer el traslado de los bienes del lugar de la medida a otro lugar diferente, salvo que la ordenanza del juez competente expresamente lo haya autorizado, a petición de la parte interesada y previa constatación de causas justificadas.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Párrafo.-</w:t>
      </w:r>
      <w:r w:rsidRPr="00675DCD">
        <w:t xml:space="preserve">La parte requirente debe comprometerse por escrito y ante el juez competente, a tomar las medidas de seguridad de lugar.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12.- Calidad de guardián y revocación</w:t>
      </w:r>
      <w:r w:rsidRPr="00675DCD">
        <w:t xml:space="preserve">. El guardián de la cosa embargada o con medidas conservatorias, será una persona con domicilio conocido, sin antecedentes penales ni vinculación con ninguna de las partes hasta el cuarto grado de consanguinidad inclusive.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 xml:space="preserve">Párrafo I.- </w:t>
      </w:r>
      <w:r w:rsidRPr="00675DCD">
        <w:t xml:space="preserve">El juez de ejecución o su equivalente </w:t>
      </w:r>
      <w:proofErr w:type="gramStart"/>
      <w:r w:rsidRPr="00675DCD">
        <w:t>podrá</w:t>
      </w:r>
      <w:proofErr w:type="gramEnd"/>
      <w:r w:rsidRPr="00675DCD">
        <w:t xml:space="preserve"> revocar al guardián en caso que haya una causal razonable para la inhabilitación.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 xml:space="preserve">Párrafo II.- </w:t>
      </w:r>
      <w:r w:rsidRPr="00675DCD">
        <w:t xml:space="preserve">La revocación se solicita por instancia motivada, dentro de los cinco días hábiles siguientes a la designación; solicitud que será resuelta dentro de los cinco días contados a partir de su recepción. </w:t>
      </w:r>
    </w:p>
    <w:p w:rsidR="00675DCD" w:rsidRPr="00675DCD" w:rsidRDefault="00675DCD" w:rsidP="00675DCD">
      <w:pPr>
        <w:spacing w:line="259" w:lineRule="auto"/>
        <w:jc w:val="left"/>
      </w:pPr>
      <w:r w:rsidRPr="00675DCD">
        <w:t xml:space="preserve"> </w:t>
      </w:r>
    </w:p>
    <w:p w:rsidR="00675DCD" w:rsidRPr="00675DCD" w:rsidRDefault="00675DCD" w:rsidP="00675DCD">
      <w:pPr>
        <w:pStyle w:val="Ttulo2"/>
      </w:pPr>
      <w:r w:rsidRPr="00675DCD">
        <w:t xml:space="preserve">SECCIÓN III </w:t>
      </w:r>
    </w:p>
    <w:p w:rsidR="00675DCD" w:rsidRPr="00675DCD" w:rsidRDefault="00675DCD" w:rsidP="00675DCD">
      <w:pPr>
        <w:pStyle w:val="Ttulo2"/>
      </w:pPr>
      <w:r w:rsidRPr="00675DCD">
        <w:t xml:space="preserve"> DE LAS MEDIDAS EJECUTORIAS </w:t>
      </w:r>
    </w:p>
    <w:p w:rsidR="00675DCD" w:rsidRPr="00675DCD" w:rsidRDefault="00675DCD" w:rsidP="00675DCD">
      <w:pPr>
        <w:spacing w:line="259" w:lineRule="auto"/>
        <w:ind w:left="54"/>
        <w:jc w:val="center"/>
      </w:pPr>
      <w:r w:rsidRPr="00675DCD">
        <w:rPr>
          <w:rFonts w:eastAsia="Times New Roman" w:cs="Times New Roman"/>
          <w:b/>
        </w:rPr>
        <w:t xml:space="preserve"> </w:t>
      </w:r>
    </w:p>
    <w:p w:rsidR="00675DCD" w:rsidRPr="00675DCD" w:rsidRDefault="00675DCD" w:rsidP="00675DCD">
      <w:pPr>
        <w:spacing w:line="248" w:lineRule="auto"/>
        <w:ind w:left="-5"/>
      </w:pPr>
      <w:r w:rsidRPr="00675DCD">
        <w:rPr>
          <w:rFonts w:eastAsia="Times New Roman" w:cs="Times New Roman"/>
          <w:b/>
        </w:rPr>
        <w:t>Artículo 13.- Contenido de la solicitud de autorización de fuerza pública para trabar medidas ejecutorias</w:t>
      </w:r>
      <w:r w:rsidRPr="00675DCD">
        <w:t xml:space="preserve">. La solicitud de autorización de fuerza pública para trabar medidas ejecutorias contendrá: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3"/>
        </w:numPr>
        <w:spacing w:after="1" w:line="249" w:lineRule="auto"/>
        <w:ind w:hanging="540"/>
      </w:pPr>
      <w:r w:rsidRPr="00675DCD">
        <w:t xml:space="preserve">Los nombres y demás datos generales del </w:t>
      </w:r>
      <w:proofErr w:type="spellStart"/>
      <w:r w:rsidRPr="00675DCD">
        <w:t>persiguiente</w:t>
      </w:r>
      <w:proofErr w:type="spellEnd"/>
      <w:r w:rsidRPr="00675DCD">
        <w:t xml:space="preserve"> de la medida.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3"/>
        </w:numPr>
        <w:spacing w:after="1" w:line="249" w:lineRule="auto"/>
        <w:ind w:hanging="540"/>
      </w:pPr>
      <w:r w:rsidRPr="00675DCD">
        <w:t xml:space="preserve">Los nombres y demás datos generales de la persona contra quien se persigue la medida.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3"/>
        </w:numPr>
        <w:spacing w:after="1" w:line="249" w:lineRule="auto"/>
        <w:ind w:hanging="540"/>
      </w:pPr>
      <w:r w:rsidRPr="00675DCD">
        <w:t xml:space="preserve">Copia certificada del título que sirve de fundamento a la medida perseguida.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3"/>
        </w:numPr>
        <w:spacing w:after="1" w:line="249" w:lineRule="auto"/>
        <w:ind w:hanging="540"/>
      </w:pPr>
      <w:r w:rsidRPr="00675DCD">
        <w:t xml:space="preserve">Copia de la cédula de identidad y electoral de las personas que acompañarán al ministerial en el proceso de ejecución.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3"/>
        </w:numPr>
        <w:spacing w:after="1" w:line="249" w:lineRule="auto"/>
        <w:ind w:hanging="540"/>
      </w:pPr>
      <w:r w:rsidRPr="00675DCD">
        <w:t xml:space="preserve">La notificación al deudor del título que fundamenta la medida perseguida.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3"/>
        </w:numPr>
        <w:spacing w:after="1" w:line="249" w:lineRule="auto"/>
        <w:ind w:hanging="540"/>
      </w:pPr>
      <w:r w:rsidRPr="00675DCD">
        <w:t xml:space="preserve">Constancia de que no existe recurso pendiente de decidir cuando haya intervenido sentencia, salvo que la ley ordene su ejecución no obstante cualquier recurso. </w:t>
      </w:r>
    </w:p>
    <w:p w:rsidR="00675DCD" w:rsidRPr="00675DCD" w:rsidRDefault="00675DCD" w:rsidP="00675DCD">
      <w:pPr>
        <w:numPr>
          <w:ilvl w:val="0"/>
          <w:numId w:val="43"/>
        </w:numPr>
        <w:spacing w:after="1" w:line="249" w:lineRule="auto"/>
        <w:ind w:hanging="540"/>
      </w:pPr>
      <w:r w:rsidRPr="00675DCD">
        <w:t xml:space="preserve">Acto de notificación de mandamiento de pago, si se tratare de embargo.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3"/>
        </w:numPr>
        <w:spacing w:after="1" w:line="249" w:lineRule="auto"/>
        <w:ind w:hanging="540"/>
      </w:pPr>
      <w:r w:rsidRPr="00675DCD">
        <w:t xml:space="preserve">Copia del acto del ministerial actuante contentivo de la intimación a abandonar el inmueble notificada a la persona en contra de quien se procura la medida, si aplica.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3"/>
        </w:numPr>
        <w:spacing w:after="1" w:line="249" w:lineRule="auto"/>
        <w:ind w:hanging="540"/>
      </w:pPr>
      <w:r w:rsidRPr="00675DCD">
        <w:lastRenderedPageBreak/>
        <w:t xml:space="preserve">El requerimiento de que se indique en la resolución a intervenir, el procurador fiscal correspondiente, que acompañará al alguacil en la ejecución de la medida y la jurisdicción donde ejerce su función.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Párrafo.-</w:t>
      </w:r>
      <w:r w:rsidRPr="00675DCD">
        <w:t xml:space="preserve">Si en la solicitud faltaren algunos de los contenidos dispuestos en este artículo, no será recibida.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14.- Traslado de bienes en los casos de embargos ejecutivos</w:t>
      </w:r>
      <w:r w:rsidRPr="00675DCD">
        <w:t xml:space="preserve">. En los casos de embargos ejecutivos, el ministerial podrá trasladar los bienes desde el lugar de la medida hasta otro lugar, haciendo constar el lugar donde serán depositados y las personas bajo quienes quedará su guarda. </w:t>
      </w:r>
    </w:p>
    <w:p w:rsidR="00675DCD" w:rsidRPr="00675DCD" w:rsidRDefault="00675DCD" w:rsidP="00675DCD">
      <w:pPr>
        <w:spacing w:line="259" w:lineRule="auto"/>
        <w:jc w:val="left"/>
      </w:pPr>
      <w:r w:rsidRPr="00675DCD">
        <w:t xml:space="preserve"> </w:t>
      </w:r>
    </w:p>
    <w:p w:rsidR="00675DCD" w:rsidRPr="00675DCD" w:rsidRDefault="00675DCD" w:rsidP="00675DCD">
      <w:pPr>
        <w:pStyle w:val="Ttulo2"/>
      </w:pPr>
      <w:r w:rsidRPr="00675DCD">
        <w:t xml:space="preserve">SECCIÓN IV </w:t>
      </w:r>
    </w:p>
    <w:p w:rsidR="00675DCD" w:rsidRPr="00675DCD" w:rsidRDefault="00675DCD" w:rsidP="00675DCD">
      <w:pPr>
        <w:pStyle w:val="Ttulo2"/>
      </w:pPr>
      <w:r w:rsidRPr="00675DCD">
        <w:t xml:space="preserve"> DEL AUTO DE OTORGAMIENTO DE LA FUERZA PÚBLICA </w:t>
      </w:r>
    </w:p>
    <w:p w:rsidR="00675DCD" w:rsidRPr="00675DCD" w:rsidRDefault="00675DCD" w:rsidP="00675DCD">
      <w:pPr>
        <w:spacing w:line="259" w:lineRule="auto"/>
        <w:ind w:left="54"/>
        <w:jc w:val="center"/>
      </w:pPr>
      <w:r w:rsidRPr="00675DCD">
        <w:rPr>
          <w:rFonts w:eastAsia="Times New Roman" w:cs="Times New Roman"/>
          <w:b/>
        </w:rPr>
        <w:t xml:space="preserve"> </w:t>
      </w:r>
    </w:p>
    <w:p w:rsidR="00675DCD" w:rsidRPr="00675DCD" w:rsidRDefault="00675DCD" w:rsidP="00675DCD">
      <w:pPr>
        <w:ind w:left="-5"/>
      </w:pPr>
      <w:r w:rsidRPr="00675DCD">
        <w:rPr>
          <w:rFonts w:eastAsia="Times New Roman" w:cs="Times New Roman"/>
          <w:b/>
        </w:rPr>
        <w:t>Artículo 15.- Plazo para el otorgamiento de fuerza pública.</w:t>
      </w:r>
      <w:r w:rsidRPr="00675DCD">
        <w:t xml:space="preserve"> El Ministerio Público dispondrá del plazo de diez días laborables para otorgar el auxilio de la fuerza pública, a partir de la solicitud.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16.- Contenido del auto.</w:t>
      </w:r>
      <w:r w:rsidRPr="00675DCD">
        <w:t xml:space="preserve"> El auto de otorgamiento de fuerza pública contendrá: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4"/>
        </w:numPr>
        <w:spacing w:after="1" w:line="249" w:lineRule="auto"/>
        <w:ind w:hanging="540"/>
      </w:pPr>
      <w:r w:rsidRPr="00675DCD">
        <w:t xml:space="preserve">La descripción del título que da lugar a la ejecución.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4"/>
        </w:numPr>
        <w:spacing w:after="1" w:line="249" w:lineRule="auto"/>
        <w:ind w:hanging="540"/>
      </w:pPr>
      <w:r w:rsidRPr="00675DCD">
        <w:t xml:space="preserve">El nombre y demás generales del ministerial autorizado.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4"/>
        </w:numPr>
        <w:spacing w:after="1" w:line="249" w:lineRule="auto"/>
        <w:ind w:hanging="540"/>
      </w:pPr>
      <w:r w:rsidRPr="00675DCD">
        <w:t xml:space="preserve">La orden expresa a los oficiales y agentes de la policía que acompañarán al ministerial autorizado en la actuación.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4"/>
        </w:numPr>
        <w:spacing w:after="1" w:line="249" w:lineRule="auto"/>
        <w:ind w:hanging="540"/>
      </w:pPr>
      <w:r w:rsidRPr="00675DCD">
        <w:t xml:space="preserve">Identificación del procurador fiscal que encabeza la fuerza pública y acompañará al ministerial en la ejecución a los fines indicados en esta ley.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4"/>
        </w:numPr>
        <w:spacing w:after="1" w:line="249" w:lineRule="auto"/>
        <w:ind w:hanging="540"/>
      </w:pPr>
      <w:r w:rsidRPr="00675DCD">
        <w:t xml:space="preserve">El nombre completo y número de cédula de identidad de la persona física o el nombre y cualquier otro dato que identifique la razón social contra la que se ejecutará la medida.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4"/>
        </w:numPr>
        <w:spacing w:after="1" w:line="249" w:lineRule="auto"/>
        <w:ind w:hanging="540"/>
      </w:pPr>
      <w:r w:rsidRPr="00675DCD">
        <w:t xml:space="preserve">La indicación precisa del domicilio donde se va a efectuar la ejecución.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4"/>
        </w:numPr>
        <w:spacing w:after="1" w:line="249" w:lineRule="auto"/>
        <w:ind w:hanging="540"/>
      </w:pPr>
      <w:r w:rsidRPr="00675DCD">
        <w:t xml:space="preserve">El nombre completo y demás generales de las personas autorizadas para asistir al ministerial actuante en el proceso de ejecución.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4"/>
        </w:numPr>
        <w:spacing w:after="1" w:line="249" w:lineRule="auto"/>
        <w:ind w:hanging="540"/>
      </w:pPr>
      <w:r w:rsidRPr="00675DCD">
        <w:t xml:space="preserve">El lugar donde serán depositados los bienes embargados, en caso de traslado. </w:t>
      </w:r>
    </w:p>
    <w:p w:rsidR="00675DCD" w:rsidRPr="00675DCD" w:rsidRDefault="00675DCD" w:rsidP="00675DCD">
      <w:pPr>
        <w:numPr>
          <w:ilvl w:val="0"/>
          <w:numId w:val="44"/>
        </w:numPr>
        <w:spacing w:after="1" w:line="249" w:lineRule="auto"/>
        <w:ind w:hanging="540"/>
      </w:pPr>
      <w:r w:rsidRPr="00675DCD">
        <w:t xml:space="preserve">Las demás informaciones contenidas en la solicitud, según se tratare de medidas conservatorias o ejecutorias.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 xml:space="preserve">Artículo 17.- Medidas de instrucción. </w:t>
      </w:r>
      <w:r w:rsidRPr="00675DCD">
        <w:t xml:space="preserve">El Ministerio Público, antes de dictar el auto de otorgamiento de la fuerza pública, podrá solicitar cualquier otra documentación que entienda útil, así como realizar las investigaciones o inspecciones que entienda prudente para asegurar que no haya errores ni excesos en la ejecución.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 xml:space="preserve">Artículo 18.- Suspensión de la fuerza pública. </w:t>
      </w:r>
      <w:r w:rsidRPr="00675DCD">
        <w:t xml:space="preserve">El auto que contenga el otorgamiento de la fuerza pública es ejecutorio de pleno derecho, sin embargo, el Ministerio Público podrá suspender u ordenar </w:t>
      </w:r>
      <w:r w:rsidRPr="00675DCD">
        <w:lastRenderedPageBreak/>
        <w:t xml:space="preserve">el retiro del auxilio de la misma, cuando comprobare que ha sido otorgada como consecuencia del fraude o engaño por parte del </w:t>
      </w:r>
      <w:proofErr w:type="spellStart"/>
      <w:r w:rsidRPr="00675DCD">
        <w:t>persiguiente</w:t>
      </w:r>
      <w:proofErr w:type="spellEnd"/>
      <w:r w:rsidRPr="00675DCD">
        <w:t xml:space="preserve">, o a solicitud del juez competente, si aplicare al caso.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19.- Plazo para la ejecución</w:t>
      </w:r>
      <w:r w:rsidRPr="00675DCD">
        <w:t xml:space="preserve">. El auto que otorga el auxilio de la fuerza pública deberá iniciar su ejecución en un plazo no mayor de noventa días, vencido el mismo dicho auto quedará sin efecto; sin perjuicio de que pudiere ser renovado, a solicitud de la parte interesada. </w:t>
      </w:r>
    </w:p>
    <w:p w:rsidR="00675DCD" w:rsidRPr="00675DCD" w:rsidRDefault="00675DCD" w:rsidP="00675DCD">
      <w:pPr>
        <w:spacing w:line="259" w:lineRule="auto"/>
        <w:jc w:val="left"/>
      </w:pPr>
      <w:r w:rsidRPr="00675DCD">
        <w:t xml:space="preserve"> </w:t>
      </w:r>
    </w:p>
    <w:p w:rsidR="00675DCD" w:rsidRPr="00675DCD" w:rsidRDefault="00675DCD" w:rsidP="00675DCD">
      <w:pPr>
        <w:spacing w:line="259" w:lineRule="auto"/>
        <w:jc w:val="center"/>
      </w:pPr>
      <w:r w:rsidRPr="00675DCD">
        <w:rPr>
          <w:b/>
        </w:rPr>
        <w:t>CAPÍTULO IV</w:t>
      </w:r>
    </w:p>
    <w:p w:rsidR="00675DCD" w:rsidRPr="00675DCD" w:rsidRDefault="00675DCD" w:rsidP="00675DCD">
      <w:pPr>
        <w:pStyle w:val="Ttulo2"/>
      </w:pPr>
      <w:r w:rsidRPr="00675DCD">
        <w:t xml:space="preserve">DE LA CONCILIACIÓN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 xml:space="preserve">Artículo 20.- Conciliación. </w:t>
      </w:r>
      <w:r w:rsidRPr="00675DCD">
        <w:t xml:space="preserve">Se podrá proceder a la conciliación a solicitud de alguna de las partes, haciendo acompañar su pedimento con los méritos que harán valer sus pretensiones.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 xml:space="preserve">Párrafo I.- </w:t>
      </w:r>
      <w:r w:rsidRPr="00675DCD">
        <w:t xml:space="preserve">Si se produce la conciliación, se levantará acta. El cumplimiento de lo acordado, extingue la solicitud de fuerza pública.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 xml:space="preserve">Párrafo II.- </w:t>
      </w:r>
      <w:r w:rsidRPr="00675DCD">
        <w:t xml:space="preserve">Si una de las partes incumple sin causa justificada las obligaciones pactadas, el procedimiento continúa como si no se hubiere conciliado.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 xml:space="preserve">Artículo 21.- Prohibición de conciliación de oficio. </w:t>
      </w:r>
      <w:r w:rsidRPr="00675DCD">
        <w:t xml:space="preserve">Los miembros del Ministerio Público no podrán, de oficio, promover ningún tipo de conciliación o mediación cuando reciban solicitudes de auxilio de fuerza pública para la ejecución de sentencias o de títulos ejecutorios. </w:t>
      </w:r>
    </w:p>
    <w:p w:rsidR="00675DCD" w:rsidRPr="00675DCD" w:rsidRDefault="00675DCD" w:rsidP="00675DCD">
      <w:pPr>
        <w:spacing w:line="259" w:lineRule="auto"/>
        <w:jc w:val="left"/>
      </w:pPr>
      <w:r w:rsidRPr="00675DCD">
        <w:rPr>
          <w:rFonts w:eastAsia="Times New Roman" w:cs="Times New Roman"/>
          <w:b/>
        </w:rPr>
        <w:t xml:space="preserve"> </w:t>
      </w:r>
    </w:p>
    <w:p w:rsidR="00675DCD" w:rsidRPr="00675DCD" w:rsidRDefault="00675DCD" w:rsidP="00675DCD">
      <w:pPr>
        <w:spacing w:line="259" w:lineRule="auto"/>
        <w:jc w:val="left"/>
      </w:pPr>
      <w:r w:rsidRPr="00675DCD">
        <w:rPr>
          <w:rFonts w:eastAsia="Times New Roman" w:cs="Times New Roman"/>
          <w:b/>
        </w:rPr>
        <w:t xml:space="preserve"> </w:t>
      </w:r>
    </w:p>
    <w:p w:rsidR="00675DCD" w:rsidRPr="00675DCD" w:rsidRDefault="00675DCD" w:rsidP="00675DCD">
      <w:pPr>
        <w:pStyle w:val="Ttulo2"/>
      </w:pPr>
      <w:r w:rsidRPr="00675DCD">
        <w:t xml:space="preserve">CAPÍTULO V </w:t>
      </w:r>
    </w:p>
    <w:p w:rsidR="00675DCD" w:rsidRPr="00675DCD" w:rsidRDefault="00675DCD" w:rsidP="00675DCD">
      <w:pPr>
        <w:pStyle w:val="Ttulo2"/>
      </w:pPr>
      <w:r w:rsidRPr="00675DCD">
        <w:t xml:space="preserve"> DE LAS INFRACCIONES Y SANCIONES </w:t>
      </w:r>
    </w:p>
    <w:p w:rsidR="00675DCD" w:rsidRPr="00675DCD" w:rsidRDefault="00675DCD" w:rsidP="00675DCD">
      <w:pPr>
        <w:spacing w:line="259" w:lineRule="auto"/>
        <w:jc w:val="left"/>
      </w:pPr>
      <w:r w:rsidRPr="00675DCD">
        <w:t xml:space="preserve">  </w:t>
      </w:r>
    </w:p>
    <w:p w:rsidR="00675DCD" w:rsidRDefault="00675DCD" w:rsidP="00675DCD">
      <w:pPr>
        <w:ind w:left="-5"/>
      </w:pPr>
      <w:r w:rsidRPr="00675DCD">
        <w:rPr>
          <w:rFonts w:eastAsia="Times New Roman" w:cs="Times New Roman"/>
          <w:b/>
        </w:rPr>
        <w:t>Artículo 22.- Régimen disciplinario</w:t>
      </w:r>
      <w:r w:rsidRPr="00675DCD">
        <w:t xml:space="preserve">. Ejecutar cualquiera de las medidas reguladas por esta ley, sin la previa autorización y la presencia de la fuerza pública, constituye una falta muy grave a cargo del ministerial y el Ministerio Público correspondiente, que conlleva la destitución, sin perjuicio de las sanciones penales establecidas en esta ley.  </w:t>
      </w:r>
    </w:p>
    <w:p w:rsidR="00675DCD" w:rsidRPr="00675DCD" w:rsidRDefault="00675DCD" w:rsidP="00675DCD">
      <w:pPr>
        <w:ind w:left="-5"/>
      </w:pPr>
    </w:p>
    <w:p w:rsidR="00675DCD" w:rsidRPr="00675DCD" w:rsidRDefault="00675DCD" w:rsidP="00675DCD">
      <w:pPr>
        <w:ind w:left="-5"/>
      </w:pPr>
      <w:r w:rsidRPr="00675DCD">
        <w:rPr>
          <w:rFonts w:eastAsia="Times New Roman" w:cs="Times New Roman"/>
          <w:b/>
        </w:rPr>
        <w:t>Párrafo.-</w:t>
      </w:r>
      <w:r w:rsidRPr="00675DCD">
        <w:t xml:space="preserve">La sanción disciplinaria a imponer queda a cargo de la institución a la cual pertenece el funcionario actuante.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23.- Ejecución de embargo sin título</w:t>
      </w:r>
      <w:r w:rsidRPr="00675DCD">
        <w:t xml:space="preserve">. La ejecución de un embargo o medidas conservatorias sin un título ejecutorio, se sancionará con prisión de tres a cinco años y multa de diez a cincuenta salarios mínimos del sector público.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24.- Sanciones por Inobservancia del procedimiento</w:t>
      </w:r>
      <w:r w:rsidRPr="00675DCD">
        <w:t xml:space="preserve">. La ejecución de medidas ejecutorias y conservatorias inobservando el procedimiento establecido en esta ley, se sancionará con la pena de tres a cinco años de prisión y multa de diez a veinte salarios mínimos del sector público.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25.- Participación del Abogado o el ejecutante</w:t>
      </w:r>
      <w:r w:rsidRPr="00675DCD">
        <w:t xml:space="preserve">. El abogado o el ejecutante que requiera o participe en la ejecución de un embargo o medida conservatoria sin título ejecutorio, se castigarán </w:t>
      </w:r>
      <w:r w:rsidRPr="00675DCD">
        <w:lastRenderedPageBreak/>
        <w:t xml:space="preserve">con una pena de uno a tres años de prisión y multa de veinte a cincuenta salarios mínimos del sector público.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26.- Falsedad</w:t>
      </w:r>
      <w:r w:rsidRPr="00675DCD">
        <w:t xml:space="preserve">. El que comete falsedad en la instrumentación de las actas que se levantaran en la ejecución de un embargo o medida conservatoria, será sancionado con una pena de tres a diez años de prisión y multa de diez a cincuenta salarios mínimos del sector público.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27.- Distracción de bienes</w:t>
      </w:r>
      <w:r w:rsidRPr="00675DCD">
        <w:t xml:space="preserve">. La distracción de bienes embargados, será sancionada con una pena de tres a diez años de prisión y multa de diez a cincuenta salarios mínimos del sector público.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28.- Embargo a bienes de terceros</w:t>
      </w:r>
      <w:r w:rsidRPr="00675DCD">
        <w:t xml:space="preserve">. El embargo o medida conservatoria realizada a bienes de un tercero, por inobservancia del procedimiento establecido en la presente ley, será sancionado con una pena de tres a cinco años de prisión y multa de diez a veinte salarios mínimos del sector público.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29.- Ejecución de embargo sin autorización</w:t>
      </w:r>
      <w:r w:rsidRPr="00675DCD">
        <w:t xml:space="preserve">. El abogado, el ejecutante o tercero no autorizado conforme los preceptos de la presente ley, para participar en calidad de cargador en la ejecución de embargo que se realice en una acción o conducta prohibida por la presente ley, se sancionará con pena de tres a cinco años de prisión y multa de diez a veinte salarios mínimos del sector público.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30.- Venta irregular.</w:t>
      </w:r>
      <w:r w:rsidRPr="00675DCD">
        <w:t xml:space="preserve"> La venta irregular, o distracción de bienes embargados será sancionada con pena de tres a diez años de prisión y multa de diez a cincuenta salarios mínimos del sector público.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31.- Personas jurídicas.</w:t>
      </w:r>
      <w:r w:rsidRPr="00675DCD">
        <w:t xml:space="preserve"> Sin perjuicio de la responsabilidad penal que pueda retenérseles a las personas físicas que incurran de modo personal en las comisiones u omisiones señaladas en este capítulo, las personas jurídicas podrán ser declaradas penalmente responsables de las infracciones definidas en el mismo y serán sancionadas con una o varias de las siguientes sanciones: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5"/>
        </w:numPr>
        <w:spacing w:after="1" w:line="249" w:lineRule="auto"/>
        <w:ind w:hanging="540"/>
      </w:pPr>
      <w:r w:rsidRPr="00675DCD">
        <w:t xml:space="preserve">La clausura temporal por uno o varios períodos no mayor de tres años de todos o partes de los establecimientos comerciales operados por la referida sociedad, así como su disolución legal.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5"/>
        </w:numPr>
        <w:spacing w:after="1" w:line="249" w:lineRule="auto"/>
        <w:ind w:hanging="540"/>
      </w:pPr>
      <w:r w:rsidRPr="00675DCD">
        <w:t xml:space="preserve">La revocación temporal, por un período no mayor de cinco años, o definitiva de alguna habilitación legal que le concediera determinada autoridad pública para la prestación de la actividad comercial, sin considerar la naturaleza del título habilitante, ya sea mediante concesión, licencia, permiso, autorización o cualquier otro, y </w:t>
      </w:r>
    </w:p>
    <w:p w:rsidR="00675DCD" w:rsidRPr="00675DCD" w:rsidRDefault="00675DCD" w:rsidP="00675DCD">
      <w:pPr>
        <w:spacing w:line="259" w:lineRule="auto"/>
        <w:jc w:val="left"/>
      </w:pPr>
      <w:r w:rsidRPr="00675DCD">
        <w:t xml:space="preserve"> </w:t>
      </w:r>
    </w:p>
    <w:p w:rsidR="00675DCD" w:rsidRPr="00675DCD" w:rsidRDefault="00675DCD" w:rsidP="00675DCD">
      <w:pPr>
        <w:numPr>
          <w:ilvl w:val="0"/>
          <w:numId w:val="45"/>
        </w:numPr>
        <w:spacing w:after="1" w:line="249" w:lineRule="auto"/>
        <w:ind w:hanging="540"/>
      </w:pPr>
      <w:r w:rsidRPr="00675DCD">
        <w:t xml:space="preserve">La inhabilitación temporal de la persona jurídica, por un período no mayor de cinco años, o definitiva de hacer llamado público al ahorro, en los sectores financieros, bursátiles o comerciales, para colocar títulos o valores. </w:t>
      </w:r>
    </w:p>
    <w:p w:rsidR="00675DCD" w:rsidRPr="00675DCD" w:rsidRDefault="00675DCD" w:rsidP="00675DCD">
      <w:pPr>
        <w:spacing w:line="259" w:lineRule="auto"/>
        <w:jc w:val="left"/>
      </w:pPr>
      <w:r w:rsidRPr="00675DCD">
        <w:t xml:space="preserve"> </w:t>
      </w:r>
    </w:p>
    <w:p w:rsidR="00675DCD" w:rsidRPr="00675DCD" w:rsidRDefault="00675DCD" w:rsidP="00675DCD">
      <w:pPr>
        <w:pStyle w:val="Ttulo2"/>
      </w:pPr>
      <w:r w:rsidRPr="00675DCD">
        <w:t xml:space="preserve">CAPÍTULO VI </w:t>
      </w:r>
    </w:p>
    <w:p w:rsidR="00675DCD" w:rsidRPr="00675DCD" w:rsidRDefault="00675DCD" w:rsidP="00675DCD">
      <w:pPr>
        <w:pStyle w:val="Ttulo2"/>
      </w:pPr>
      <w:r w:rsidRPr="00675DCD">
        <w:t xml:space="preserve"> DE LAS DISPOSICIONES GENERALES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32.- Registro nacional de asistentes a embargos</w:t>
      </w:r>
      <w:r w:rsidRPr="00675DCD">
        <w:t xml:space="preserve">. La Suprema Corte de Justicia tiene un plazo de noventa días, a partir de la entrada en vigencia de esta ley, para crear el registro nacional de asistentes a embargos y medidas conservatorias. </w:t>
      </w:r>
    </w:p>
    <w:p w:rsidR="00675DCD" w:rsidRPr="00675DCD" w:rsidRDefault="00675DCD" w:rsidP="00675DCD">
      <w:pPr>
        <w:ind w:left="-5"/>
      </w:pPr>
      <w:r w:rsidRPr="00675DCD">
        <w:rPr>
          <w:rFonts w:eastAsia="Times New Roman" w:cs="Times New Roman"/>
          <w:b/>
        </w:rPr>
        <w:lastRenderedPageBreak/>
        <w:t xml:space="preserve">Párrafo I.- </w:t>
      </w:r>
      <w:r w:rsidRPr="00675DCD">
        <w:t xml:space="preserve">Los asistentes a embargos y medidas conservatorias no podrán tener antecedentes penales, ni relación de consanguineidad hasta el tercer grado inclusive con ninguna de las partes del proceso.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 xml:space="preserve">Párrafo II.- </w:t>
      </w:r>
      <w:r w:rsidRPr="00675DCD">
        <w:t xml:space="preserve">El proceso para el registro y </w:t>
      </w:r>
      <w:proofErr w:type="spellStart"/>
      <w:r w:rsidRPr="00675DCD">
        <w:t>carnetización</w:t>
      </w:r>
      <w:proofErr w:type="spellEnd"/>
      <w:r w:rsidRPr="00675DCD">
        <w:t xml:space="preserve"> de los asistentes de ejecución queda bajo la responsabilidad de la Suprema Corte de Justicia. </w:t>
      </w:r>
    </w:p>
    <w:p w:rsidR="00675DCD" w:rsidRPr="00675DCD" w:rsidRDefault="00675DCD" w:rsidP="00675DCD">
      <w:pPr>
        <w:spacing w:line="259" w:lineRule="auto"/>
        <w:ind w:left="54"/>
        <w:jc w:val="center"/>
      </w:pPr>
      <w:r w:rsidRPr="00675DCD">
        <w:rPr>
          <w:rFonts w:eastAsia="Times New Roman" w:cs="Times New Roman"/>
          <w:b/>
        </w:rPr>
        <w:t xml:space="preserve"> </w:t>
      </w:r>
    </w:p>
    <w:p w:rsidR="00675DCD" w:rsidRPr="00675DCD" w:rsidRDefault="00675DCD" w:rsidP="00675DCD">
      <w:pPr>
        <w:spacing w:line="259" w:lineRule="auto"/>
        <w:ind w:left="54"/>
        <w:jc w:val="center"/>
      </w:pPr>
      <w:r w:rsidRPr="00675DCD">
        <w:rPr>
          <w:rFonts w:eastAsia="Times New Roman" w:cs="Times New Roman"/>
          <w:b/>
        </w:rPr>
        <w:t xml:space="preserve"> </w:t>
      </w:r>
    </w:p>
    <w:p w:rsidR="00675DCD" w:rsidRPr="00675DCD" w:rsidRDefault="00675DCD" w:rsidP="00675DCD">
      <w:pPr>
        <w:pStyle w:val="Ttulo2"/>
      </w:pPr>
      <w:r w:rsidRPr="00675DCD">
        <w:t xml:space="preserve">CAPÍTULO VII </w:t>
      </w:r>
    </w:p>
    <w:p w:rsidR="00675DCD" w:rsidRPr="00675DCD" w:rsidRDefault="00675DCD" w:rsidP="00675DCD">
      <w:pPr>
        <w:pStyle w:val="Ttulo2"/>
      </w:pPr>
      <w:r w:rsidRPr="00675DCD">
        <w:t xml:space="preserve"> DE LAS DISPOSICIONES FINALES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33.- Derogación</w:t>
      </w:r>
      <w:r w:rsidRPr="00675DCD">
        <w:t xml:space="preserve">. Esta ley deroga los numerales 2 y 3 del artículo 51 de la Ley No.140-15 del 7 de agosto del 2015, del Notariado e instituye el Colegio Dominicano de Notarios. Deroga las leyes Nos. 301 y 89-05, de 1964 y 2005, respectivamente, y modifica el Art. 9, parte capital, de la Ley No. 716 del año 1944, sobre funciones públicas de los cónsules dominicanos.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Artículo 34.- Vigencia.</w:t>
      </w:r>
      <w:r w:rsidRPr="00675DCD">
        <w:t xml:space="preserve"> Esta ley entrará en vigencia después de su promulgación y publicación, según lo establecido en la Constitución de la República y una vez transcurridos los plazos señalados en el Código Civil de la República Dominicana. </w:t>
      </w:r>
    </w:p>
    <w:p w:rsidR="00675DCD" w:rsidRPr="00675DCD" w:rsidRDefault="00675DCD" w:rsidP="00675DCD">
      <w:pPr>
        <w:spacing w:line="259" w:lineRule="auto"/>
        <w:jc w:val="left"/>
      </w:pPr>
      <w:r w:rsidRPr="00675DCD">
        <w:rPr>
          <w:rFonts w:eastAsia="Times New Roman" w:cs="Times New Roman"/>
          <w:b/>
        </w:rPr>
        <w:t xml:space="preserve"> </w:t>
      </w:r>
    </w:p>
    <w:p w:rsidR="00675DCD" w:rsidRPr="00675DCD" w:rsidRDefault="00675DCD" w:rsidP="00675DCD">
      <w:pPr>
        <w:spacing w:line="259" w:lineRule="auto"/>
        <w:jc w:val="left"/>
      </w:pPr>
      <w:r w:rsidRPr="00675DCD">
        <w:rPr>
          <w:rFonts w:eastAsia="Times New Roman" w:cs="Times New Roman"/>
          <w:b/>
        </w:rPr>
        <w:t xml:space="preserve"> </w:t>
      </w:r>
    </w:p>
    <w:p w:rsidR="00675DCD" w:rsidRPr="00675DCD" w:rsidRDefault="00675DCD" w:rsidP="00675DCD">
      <w:pPr>
        <w:ind w:left="-5"/>
      </w:pPr>
      <w:r w:rsidRPr="00675DCD">
        <w:rPr>
          <w:rFonts w:eastAsia="Times New Roman" w:cs="Times New Roman"/>
          <w:b/>
        </w:rPr>
        <w:t>DADA</w:t>
      </w:r>
      <w:r w:rsidRPr="00675DCD">
        <w:t xml:space="preserve"> en la Sala de Sesiones del Senado, Palacio del Congreso Nacional, en Santo Domingo de Guzmán, Distrito Nacional, capital de la República Dominicana, a los diecisiete (17) días del mes de julio del año dos mil diecinueve (2019); años 176 de la Independencia y 156 de la Restauración. </w:t>
      </w:r>
    </w:p>
    <w:p w:rsidR="00675DCD" w:rsidRPr="00675DCD" w:rsidRDefault="00675DCD" w:rsidP="00675DCD">
      <w:pPr>
        <w:spacing w:line="259" w:lineRule="auto"/>
        <w:jc w:val="left"/>
      </w:pPr>
      <w:r w:rsidRPr="00675DCD">
        <w:t xml:space="preserve"> </w:t>
      </w:r>
    </w:p>
    <w:p w:rsidR="00675DCD" w:rsidRPr="00675DCD" w:rsidRDefault="00675DCD" w:rsidP="00675DCD">
      <w:pPr>
        <w:pStyle w:val="Ttulo2"/>
      </w:pPr>
      <w:r w:rsidRPr="00675DCD">
        <w:t xml:space="preserve">Reinaldo Pared Pérez </w:t>
      </w:r>
    </w:p>
    <w:p w:rsidR="00675DCD" w:rsidRPr="00675DCD" w:rsidRDefault="00675DCD" w:rsidP="00675DCD">
      <w:pPr>
        <w:pStyle w:val="Ttulo2"/>
      </w:pPr>
      <w:r w:rsidRPr="00675DCD">
        <w:t xml:space="preserve">Presidente </w:t>
      </w:r>
    </w:p>
    <w:p w:rsidR="00675DCD" w:rsidRPr="00675DCD" w:rsidRDefault="00675DCD" w:rsidP="00675DCD">
      <w:pPr>
        <w:pStyle w:val="Ttulo2"/>
      </w:pPr>
      <w:r w:rsidRPr="00675DCD">
        <w:t xml:space="preserve"> </w:t>
      </w:r>
    </w:p>
    <w:p w:rsidR="00675DCD" w:rsidRPr="00675DCD" w:rsidRDefault="00675DCD" w:rsidP="00675DCD">
      <w:pPr>
        <w:tabs>
          <w:tab w:val="center" w:pos="1440"/>
          <w:tab w:val="center" w:pos="6480"/>
        </w:tabs>
        <w:rPr>
          <w:b/>
        </w:rPr>
      </w:pPr>
      <w:r>
        <w:rPr>
          <w:b/>
        </w:rPr>
        <w:tab/>
      </w:r>
      <w:r w:rsidRPr="00675DCD">
        <w:rPr>
          <w:b/>
        </w:rPr>
        <w:t xml:space="preserve">Rafael Porfirio Calderón Martínez           </w:t>
      </w:r>
      <w:r>
        <w:rPr>
          <w:b/>
        </w:rPr>
        <w:tab/>
      </w:r>
      <w:r w:rsidRPr="00675DCD">
        <w:rPr>
          <w:b/>
        </w:rPr>
        <w:t xml:space="preserve">Amarilis Santana </w:t>
      </w:r>
      <w:proofErr w:type="spellStart"/>
      <w:r w:rsidRPr="00675DCD">
        <w:rPr>
          <w:b/>
        </w:rPr>
        <w:t>Cedano</w:t>
      </w:r>
      <w:proofErr w:type="spellEnd"/>
      <w:r w:rsidRPr="00675DCD">
        <w:rPr>
          <w:b/>
        </w:rPr>
        <w:t xml:space="preserve"> </w:t>
      </w:r>
    </w:p>
    <w:p w:rsidR="00675DCD" w:rsidRPr="00675DCD" w:rsidRDefault="00675DCD" w:rsidP="00675DCD">
      <w:pPr>
        <w:tabs>
          <w:tab w:val="center" w:pos="1440"/>
          <w:tab w:val="center" w:pos="6480"/>
        </w:tabs>
        <w:rPr>
          <w:b/>
        </w:rPr>
      </w:pPr>
      <w:r w:rsidRPr="00675DCD">
        <w:rPr>
          <w:b/>
        </w:rPr>
        <w:t xml:space="preserve"> </w:t>
      </w:r>
      <w:r w:rsidRPr="00675DCD">
        <w:rPr>
          <w:b/>
        </w:rPr>
        <w:tab/>
        <w:t xml:space="preserve">Secretario  </w:t>
      </w:r>
      <w:r w:rsidRPr="00675DCD">
        <w:rPr>
          <w:b/>
        </w:rPr>
        <w:tab/>
        <w:t xml:space="preserve">Secretaria </w:t>
      </w:r>
    </w:p>
    <w:p w:rsidR="00675DCD" w:rsidRPr="00675DCD" w:rsidRDefault="00675DCD" w:rsidP="00675DCD">
      <w:pPr>
        <w:spacing w:line="259" w:lineRule="auto"/>
        <w:jc w:val="left"/>
      </w:pPr>
      <w:r w:rsidRPr="00675DCD">
        <w:t xml:space="preserve">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Dada</w:t>
      </w:r>
      <w:r w:rsidRPr="00675DCD">
        <w:t xml:space="preserve"> en la Sala de Sesiones de la Cámara de Diputados, Palacio del Congreso Nacional, en Santo Domingo de Guzmán, Distrito Nacional, capital de la República Dominicana, a los doce (12) días del mes de septiembre del año dos mil diecinueve (2019); años 176 de la Independencia y 157 de la Restauración. </w:t>
      </w:r>
    </w:p>
    <w:p w:rsidR="00675DCD" w:rsidRPr="00675DCD" w:rsidRDefault="00675DCD" w:rsidP="00675DCD">
      <w:pPr>
        <w:spacing w:line="259" w:lineRule="auto"/>
        <w:jc w:val="left"/>
      </w:pPr>
      <w:r w:rsidRPr="00675DCD">
        <w:t xml:space="preserve"> </w:t>
      </w:r>
    </w:p>
    <w:p w:rsidR="00675DCD" w:rsidRPr="00675DCD" w:rsidRDefault="00675DCD" w:rsidP="00675DCD">
      <w:pPr>
        <w:spacing w:line="259" w:lineRule="auto"/>
        <w:jc w:val="left"/>
      </w:pPr>
      <w:r w:rsidRPr="00675DCD">
        <w:t xml:space="preserve"> </w:t>
      </w:r>
    </w:p>
    <w:p w:rsidR="00675DCD" w:rsidRPr="00675DCD" w:rsidRDefault="00675DCD" w:rsidP="00675DCD">
      <w:pPr>
        <w:pStyle w:val="Ttulo2"/>
      </w:pPr>
      <w:r w:rsidRPr="00675DCD">
        <w:t xml:space="preserve">Radhamés Camacho Cuevas </w:t>
      </w:r>
    </w:p>
    <w:p w:rsidR="00675DCD" w:rsidRPr="00675DCD" w:rsidRDefault="00675DCD" w:rsidP="00675DCD">
      <w:pPr>
        <w:pStyle w:val="Ttulo2"/>
      </w:pPr>
      <w:r w:rsidRPr="00675DCD">
        <w:t xml:space="preserve">Presidente </w:t>
      </w:r>
    </w:p>
    <w:p w:rsidR="00675DCD" w:rsidRPr="00675DCD" w:rsidRDefault="00675DCD" w:rsidP="00675DCD">
      <w:pPr>
        <w:spacing w:line="259" w:lineRule="auto"/>
        <w:jc w:val="left"/>
      </w:pPr>
      <w:r w:rsidRPr="00675DCD">
        <w:t xml:space="preserve"> </w:t>
      </w:r>
    </w:p>
    <w:p w:rsidR="00675DCD" w:rsidRPr="00675DCD" w:rsidRDefault="00675DCD" w:rsidP="00675DCD">
      <w:pPr>
        <w:spacing w:line="259" w:lineRule="auto"/>
        <w:jc w:val="left"/>
      </w:pPr>
      <w:r w:rsidRPr="00675DCD">
        <w:t xml:space="preserve"> </w:t>
      </w:r>
    </w:p>
    <w:p w:rsidR="00675DCD" w:rsidRPr="00675DCD" w:rsidRDefault="00675DCD" w:rsidP="00675DCD">
      <w:pPr>
        <w:tabs>
          <w:tab w:val="center" w:pos="1440"/>
          <w:tab w:val="center" w:pos="6480"/>
        </w:tabs>
        <w:rPr>
          <w:b/>
        </w:rPr>
      </w:pPr>
      <w:proofErr w:type="spellStart"/>
      <w:r w:rsidRPr="00675DCD">
        <w:rPr>
          <w:b/>
        </w:rPr>
        <w:t>Ivannia</w:t>
      </w:r>
      <w:proofErr w:type="spellEnd"/>
      <w:r w:rsidRPr="00675DCD">
        <w:rPr>
          <w:b/>
        </w:rPr>
        <w:t xml:space="preserve"> Rivera Núñez  </w:t>
      </w:r>
      <w:r w:rsidRPr="00675DCD">
        <w:rPr>
          <w:b/>
        </w:rPr>
        <w:tab/>
        <w:t xml:space="preserve">Félix Antonio Castillo Rodríguez </w:t>
      </w:r>
    </w:p>
    <w:p w:rsidR="00675DCD" w:rsidRPr="00675DCD" w:rsidRDefault="00675DCD" w:rsidP="00675DCD">
      <w:pPr>
        <w:tabs>
          <w:tab w:val="center" w:pos="1440"/>
          <w:tab w:val="center" w:pos="6480"/>
        </w:tabs>
        <w:rPr>
          <w:b/>
        </w:rPr>
      </w:pPr>
      <w:r w:rsidRPr="00675DCD">
        <w:rPr>
          <w:b/>
        </w:rPr>
        <w:t xml:space="preserve"> </w:t>
      </w:r>
      <w:r w:rsidRPr="00675DCD">
        <w:rPr>
          <w:b/>
        </w:rPr>
        <w:tab/>
        <w:t xml:space="preserve">Secretaria  </w:t>
      </w:r>
      <w:r w:rsidRPr="00675DCD">
        <w:rPr>
          <w:b/>
        </w:rPr>
        <w:tab/>
        <w:t xml:space="preserve"> Secretario Ad-Hoc </w:t>
      </w:r>
    </w:p>
    <w:p w:rsidR="00675DCD" w:rsidRPr="00675DCD" w:rsidRDefault="00675DCD" w:rsidP="00675DCD">
      <w:pPr>
        <w:spacing w:line="259" w:lineRule="auto"/>
        <w:jc w:val="left"/>
      </w:pPr>
      <w:r w:rsidRPr="00675DCD">
        <w:t xml:space="preserve"> </w:t>
      </w:r>
    </w:p>
    <w:p w:rsidR="00675DCD" w:rsidRPr="00675DCD" w:rsidRDefault="00675DCD" w:rsidP="00675DCD">
      <w:pPr>
        <w:spacing w:line="259" w:lineRule="auto"/>
        <w:jc w:val="left"/>
      </w:pPr>
      <w:r w:rsidRPr="00675DCD">
        <w:t xml:space="preserve"> </w:t>
      </w:r>
    </w:p>
    <w:p w:rsidR="00675DCD" w:rsidRDefault="00675DCD" w:rsidP="00675DCD">
      <w:pPr>
        <w:pStyle w:val="Ttulo2"/>
      </w:pPr>
    </w:p>
    <w:p w:rsidR="00675DCD" w:rsidRDefault="00675DCD" w:rsidP="00675DCD">
      <w:pPr>
        <w:pStyle w:val="Ttulo2"/>
      </w:pPr>
      <w:r w:rsidRPr="00675DCD">
        <w:lastRenderedPageBreak/>
        <w:t xml:space="preserve">DANILO MEDINA </w:t>
      </w:r>
    </w:p>
    <w:p w:rsidR="00675DCD" w:rsidRPr="00675DCD" w:rsidRDefault="00675DCD" w:rsidP="00675DCD">
      <w:pPr>
        <w:pStyle w:val="Ttulo2"/>
      </w:pPr>
      <w:r w:rsidRPr="00675DCD">
        <w:t xml:space="preserve">Presidente de la República Dominicana </w:t>
      </w:r>
    </w:p>
    <w:p w:rsidR="00675DCD" w:rsidRPr="00675DCD" w:rsidRDefault="00675DCD" w:rsidP="00675DCD">
      <w:pPr>
        <w:spacing w:line="259" w:lineRule="auto"/>
        <w:jc w:val="left"/>
      </w:pPr>
      <w:r w:rsidRPr="00675DCD">
        <w:rPr>
          <w:rFonts w:eastAsia="Times New Roman" w:cs="Times New Roman"/>
          <w:b/>
        </w:rPr>
        <w:t xml:space="preserve"> </w:t>
      </w:r>
    </w:p>
    <w:p w:rsidR="00675DCD" w:rsidRPr="00675DCD" w:rsidRDefault="00675DCD" w:rsidP="00675DCD">
      <w:pPr>
        <w:spacing w:line="259" w:lineRule="auto"/>
        <w:jc w:val="left"/>
      </w:pPr>
      <w:r w:rsidRPr="00675DCD">
        <w:rPr>
          <w:rFonts w:eastAsia="Times New Roman" w:cs="Times New Roman"/>
          <w:b/>
        </w:rPr>
        <w:t xml:space="preserve"> </w:t>
      </w:r>
      <w:r w:rsidRPr="00675DCD">
        <w:t xml:space="preserve">En ejercicio de las atribuciones que me confiere el artículo 128 de la Constitución de la República.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 xml:space="preserve">PROMULGO </w:t>
      </w:r>
      <w:r w:rsidRPr="00675DCD">
        <w:t xml:space="preserve">la presente Ley y mando que sea publicada en la Gaceta Oficial, para su conocimiento y ejecución. </w:t>
      </w:r>
    </w:p>
    <w:p w:rsidR="00675DCD" w:rsidRPr="00675DCD" w:rsidRDefault="00675DCD" w:rsidP="00675DCD">
      <w:pPr>
        <w:spacing w:line="259" w:lineRule="auto"/>
        <w:jc w:val="left"/>
      </w:pPr>
      <w:r w:rsidRPr="00675DCD">
        <w:t xml:space="preserve"> </w:t>
      </w:r>
    </w:p>
    <w:p w:rsidR="00675DCD" w:rsidRPr="00675DCD" w:rsidRDefault="00675DCD" w:rsidP="00675DCD">
      <w:pPr>
        <w:ind w:left="-5"/>
      </w:pPr>
      <w:r w:rsidRPr="00675DCD">
        <w:rPr>
          <w:rFonts w:eastAsia="Times New Roman" w:cs="Times New Roman"/>
          <w:b/>
        </w:rPr>
        <w:t xml:space="preserve">DADA </w:t>
      </w:r>
      <w:r w:rsidRPr="00675DCD">
        <w:t xml:space="preserve">en Santo Domingo de Guzmán, Distrito Nacional, capital de la República Dominicana, a los veintiséis (26) días del mes de septiembre del año dos mil diecinueve (2019), años 176 de la Independencia y 157 de la Restauración. </w:t>
      </w:r>
    </w:p>
    <w:p w:rsidR="00675DCD" w:rsidRPr="00675DCD" w:rsidRDefault="00675DCD" w:rsidP="00675DCD">
      <w:pPr>
        <w:spacing w:line="259" w:lineRule="auto"/>
        <w:jc w:val="left"/>
      </w:pPr>
      <w:r w:rsidRPr="00675DCD">
        <w:t xml:space="preserve"> </w:t>
      </w:r>
    </w:p>
    <w:p w:rsidR="00675DCD" w:rsidRPr="00675DCD" w:rsidRDefault="00675DCD" w:rsidP="00675DCD">
      <w:pPr>
        <w:spacing w:line="259" w:lineRule="auto"/>
        <w:jc w:val="left"/>
      </w:pPr>
      <w:r w:rsidRPr="00675DCD">
        <w:t xml:space="preserve"> </w:t>
      </w:r>
    </w:p>
    <w:p w:rsidR="00675DCD" w:rsidRPr="00675DCD" w:rsidRDefault="00675DCD" w:rsidP="00675DCD">
      <w:pPr>
        <w:spacing w:line="259" w:lineRule="auto"/>
        <w:jc w:val="left"/>
      </w:pPr>
      <w:r w:rsidRPr="00675DCD">
        <w:t xml:space="preserve"> </w:t>
      </w:r>
    </w:p>
    <w:p w:rsidR="00675DCD" w:rsidRPr="00675DCD" w:rsidRDefault="00675DCD" w:rsidP="00675DCD">
      <w:pPr>
        <w:spacing w:line="259" w:lineRule="auto"/>
        <w:ind w:right="6"/>
        <w:jc w:val="right"/>
      </w:pPr>
      <w:r w:rsidRPr="00675DCD">
        <w:rPr>
          <w:rFonts w:eastAsia="Times New Roman" w:cs="Times New Roman"/>
          <w:b/>
        </w:rPr>
        <w:t xml:space="preserve">DANILO MEDINA </w:t>
      </w:r>
    </w:p>
    <w:p w:rsidR="00602994" w:rsidRPr="00675DCD" w:rsidRDefault="00675DCD" w:rsidP="00675DCD">
      <w:pPr>
        <w:spacing w:line="259" w:lineRule="auto"/>
        <w:jc w:val="left"/>
      </w:pPr>
      <w:r w:rsidRPr="00675DCD">
        <w:rPr>
          <w:rFonts w:eastAsia="Calibri" w:cs="Calibri"/>
          <w:sz w:val="22"/>
        </w:rPr>
        <w:t xml:space="preserve"> </w:t>
      </w:r>
    </w:p>
    <w:p w:rsidR="00602994" w:rsidRPr="00675DCD" w:rsidRDefault="00602994" w:rsidP="00602994"/>
    <w:p w:rsidR="00602994" w:rsidRPr="00675DCD" w:rsidRDefault="00861502" w:rsidP="004A50A7">
      <w:pPr>
        <w:tabs>
          <w:tab w:val="center" w:pos="1440"/>
          <w:tab w:val="center" w:pos="6480"/>
        </w:tabs>
      </w:pPr>
      <w:r w:rsidRPr="00675DCD">
        <w:rPr>
          <w:b/>
        </w:rPr>
        <w:tab/>
      </w:r>
    </w:p>
    <w:p w:rsidR="00602994" w:rsidRPr="00675DCD" w:rsidRDefault="00602994" w:rsidP="00602994"/>
    <w:p w:rsidR="00602994" w:rsidRPr="00675DCD" w:rsidRDefault="00602994" w:rsidP="00861502">
      <w:pPr>
        <w:jc w:val="right"/>
        <w:rPr>
          <w:b/>
        </w:rPr>
      </w:pPr>
    </w:p>
    <w:p w:rsidR="00341948" w:rsidRPr="00675DCD" w:rsidRDefault="00341948" w:rsidP="00BE7F06"/>
    <w:p w:rsidR="009E1DD6" w:rsidRPr="00675DCD" w:rsidRDefault="009E1DD6" w:rsidP="00BE7F06"/>
    <w:p w:rsidR="0080391B" w:rsidRPr="00675DCD" w:rsidRDefault="00745D93" w:rsidP="0080612F">
      <w:pPr>
        <w:jc w:val="center"/>
        <w:rPr>
          <w:b/>
          <w:sz w:val="22"/>
        </w:rPr>
      </w:pPr>
      <w:r w:rsidRPr="00675DCD">
        <w:rPr>
          <w:b/>
          <w:sz w:val="22"/>
        </w:rPr>
        <w:t>+++</w:t>
      </w:r>
    </w:p>
    <w:p w:rsidR="006112F7" w:rsidRPr="00675DCD" w:rsidRDefault="006112F7" w:rsidP="00BE7F06">
      <w:pPr>
        <w:sectPr w:rsidR="006112F7" w:rsidRPr="00675DCD" w:rsidSect="00577CC0">
          <w:headerReference w:type="even" r:id="rId8"/>
          <w:headerReference w:type="default" r:id="rId9"/>
          <w:footerReference w:type="even" r:id="rId10"/>
          <w:footerReference w:type="default" r:id="rId11"/>
          <w:headerReference w:type="first" r:id="rId12"/>
          <w:footerReference w:type="first" r:id="rId13"/>
          <w:pgSz w:w="12240" w:h="15840"/>
          <w:pgMar w:top="1980" w:right="1440" w:bottom="810" w:left="1440" w:header="576" w:footer="0" w:gutter="0"/>
          <w:pgNumType w:start="1"/>
          <w:cols w:space="720"/>
          <w:titlePg/>
          <w:docGrid w:linePitch="382"/>
        </w:sectPr>
      </w:pPr>
    </w:p>
    <w:tbl>
      <w:tblPr>
        <w:tblW w:w="5000" w:type="pct"/>
        <w:tblCellMar>
          <w:left w:w="0" w:type="dxa"/>
          <w:right w:w="0" w:type="dxa"/>
        </w:tblCellMar>
        <w:tblLook w:val="0000" w:firstRow="0" w:lastRow="0" w:firstColumn="0" w:lastColumn="0" w:noHBand="0" w:noVBand="0"/>
      </w:tblPr>
      <w:tblGrid>
        <w:gridCol w:w="3487"/>
        <w:gridCol w:w="3396"/>
        <w:gridCol w:w="2477"/>
      </w:tblGrid>
      <w:tr w:rsidR="00FC23B9" w:rsidRPr="00675DCD" w:rsidTr="00A633BF">
        <w:trPr>
          <w:cantSplit/>
          <w:trHeight w:val="3393"/>
        </w:trPr>
        <w:tc>
          <w:tcPr>
            <w:tcW w:w="5000" w:type="pct"/>
            <w:gridSpan w:val="3"/>
            <w:shd w:val="clear" w:color="auto" w:fill="auto"/>
          </w:tcPr>
          <w:p w:rsidR="00FC23B9" w:rsidRPr="00675DCD" w:rsidRDefault="00FC23B9" w:rsidP="00BE7F06">
            <w:pPr>
              <w:rPr>
                <w:noProof/>
              </w:rPr>
            </w:pPr>
            <w:r w:rsidRPr="00675DCD">
              <w:rPr>
                <w:noProof/>
                <w:lang w:eastAsia="es-DO"/>
              </w:rPr>
              <w:lastRenderedPageBreak/>
              <w:drawing>
                <wp:anchor distT="0" distB="0" distL="114300" distR="114300" simplePos="0" relativeHeight="251658240" behindDoc="1" locked="0" layoutInCell="1" allowOverlap="1" wp14:anchorId="3829E333" wp14:editId="0D3D028C">
                  <wp:simplePos x="0" y="0"/>
                  <wp:positionH relativeFrom="column">
                    <wp:posOffset>0</wp:posOffset>
                  </wp:positionH>
                  <wp:positionV relativeFrom="paragraph">
                    <wp:posOffset>-1021</wp:posOffset>
                  </wp:positionV>
                  <wp:extent cx="5925289" cy="17419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utterstock_735740344.jpg"/>
                          <pic:cNvPicPr/>
                        </pic:nvPicPr>
                        <pic:blipFill rotWithShape="1">
                          <a:blip r:embed="rId14" cstate="print">
                            <a:extLst>
                              <a:ext uri="{28A0092B-C50C-407E-A947-70E740481C1C}">
                                <a14:useLocalDpi xmlns:a14="http://schemas.microsoft.com/office/drawing/2010/main" val="0"/>
                              </a:ext>
                            </a:extLst>
                          </a:blip>
                          <a:srcRect l="5466" t="22670" r="2802" b="33508"/>
                          <a:stretch/>
                        </pic:blipFill>
                        <pic:spPr bwMode="auto">
                          <a:xfrm>
                            <a:off x="0" y="0"/>
                            <a:ext cx="5925289" cy="1741990"/>
                          </a:xfrm>
                          <a:prstGeom prst="rect">
                            <a:avLst/>
                          </a:prstGeom>
                          <a:ln>
                            <a:noFill/>
                          </a:ln>
                          <a:extLst>
                            <a:ext uri="{53640926-AAD7-44D8-BBD7-CCE9431645EC}">
                              <a14:shadowObscured xmlns:a14="http://schemas.microsoft.com/office/drawing/2010/main"/>
                            </a:ext>
                          </a:extLst>
                        </pic:spPr>
                      </pic:pic>
                    </a:graphicData>
                  </a:graphic>
                </wp:anchor>
              </w:drawing>
            </w:r>
          </w:p>
          <w:p w:rsidR="00FC23B9" w:rsidRPr="00675DCD" w:rsidRDefault="00FC23B9" w:rsidP="00BE7F06">
            <w:pPr>
              <w:rPr>
                <w:noProof/>
              </w:rPr>
            </w:pPr>
            <w:r w:rsidRPr="00675DCD">
              <w:rPr>
                <w:noProof/>
                <w:lang w:eastAsia="es-DO"/>
              </w:rPr>
              <w:drawing>
                <wp:anchor distT="0" distB="0" distL="114300" distR="114300" simplePos="0" relativeHeight="251659264" behindDoc="0" locked="0" layoutInCell="1" allowOverlap="1" wp14:anchorId="6B026E78" wp14:editId="34FD7414">
                  <wp:simplePos x="0" y="0"/>
                  <wp:positionH relativeFrom="column">
                    <wp:posOffset>295066</wp:posOffset>
                  </wp:positionH>
                  <wp:positionV relativeFrom="paragraph">
                    <wp:posOffset>331149</wp:posOffset>
                  </wp:positionV>
                  <wp:extent cx="2071781" cy="842838"/>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Guzman_Ariza_ES.png"/>
                          <pic:cNvPicPr/>
                        </pic:nvPicPr>
                        <pic:blipFill rotWithShape="1">
                          <a:blip r:embed="rId15" cstate="print">
                            <a:biLevel thresh="25000"/>
                            <a:extLst>
                              <a:ext uri="{BEBA8EAE-BF5A-486C-A8C5-ECC9F3942E4B}">
                                <a14:imgProps xmlns:a14="http://schemas.microsoft.com/office/drawing/2010/main">
                                  <a14:imgLayer r:embed="rId16">
                                    <a14:imgEffect>
                                      <a14:colorTemperature colorTemp="4700"/>
                                    </a14:imgEffect>
                                    <a14:imgEffect>
                                      <a14:saturation sat="0"/>
                                    </a14:imgEffect>
                                  </a14:imgLayer>
                                </a14:imgProps>
                              </a:ext>
                              <a:ext uri="{28A0092B-C50C-407E-A947-70E740481C1C}">
                                <a14:useLocalDpi xmlns:a14="http://schemas.microsoft.com/office/drawing/2010/main" val="0"/>
                              </a:ext>
                            </a:extLst>
                          </a:blip>
                          <a:srcRect l="4034" r="27136"/>
                          <a:stretch/>
                        </pic:blipFill>
                        <pic:spPr bwMode="auto">
                          <a:xfrm>
                            <a:off x="0" y="0"/>
                            <a:ext cx="2071781" cy="842838"/>
                          </a:xfrm>
                          <a:prstGeom prst="rect">
                            <a:avLst/>
                          </a:prstGeom>
                          <a:ln>
                            <a:noFill/>
                          </a:ln>
                          <a:extLst>
                            <a:ext uri="{53640926-AAD7-44D8-BBD7-CCE9431645EC}">
                              <a14:shadowObscured xmlns:a14="http://schemas.microsoft.com/office/drawing/2010/main"/>
                            </a:ext>
                          </a:extLst>
                        </pic:spPr>
                      </pic:pic>
                    </a:graphicData>
                  </a:graphic>
                </wp:anchor>
              </w:drawing>
            </w:r>
          </w:p>
        </w:tc>
      </w:tr>
      <w:tr w:rsidR="00730990" w:rsidRPr="00675DCD" w:rsidTr="00A633BF">
        <w:trPr>
          <w:cantSplit/>
          <w:trHeight w:val="2988"/>
        </w:trPr>
        <w:tc>
          <w:tcPr>
            <w:tcW w:w="1863" w:type="pct"/>
            <w:shd w:val="clear" w:color="auto" w:fill="auto"/>
          </w:tcPr>
          <w:p w:rsidR="00730990" w:rsidRPr="00675DCD" w:rsidRDefault="00730990" w:rsidP="0080612F">
            <w:pPr>
              <w:jc w:val="left"/>
              <w:rPr>
                <w:b/>
                <w:sz w:val="22"/>
              </w:rPr>
            </w:pPr>
            <w:r w:rsidRPr="00675DCD">
              <w:rPr>
                <w:b/>
                <w:sz w:val="22"/>
              </w:rPr>
              <w:t>Santo Domingo</w:t>
            </w:r>
          </w:p>
          <w:p w:rsidR="00A633BF" w:rsidRPr="00675DCD" w:rsidRDefault="00A633BF" w:rsidP="00BE7F06"/>
          <w:p w:rsidR="00730990" w:rsidRPr="00675DCD" w:rsidRDefault="00730990" w:rsidP="00BE7F06">
            <w:r w:rsidRPr="00675DCD">
              <w:t>+1 (809) 255.0980</w:t>
            </w:r>
          </w:p>
          <w:p w:rsidR="00730990" w:rsidRPr="00675DCD" w:rsidRDefault="00730990" w:rsidP="00BE7F06"/>
          <w:p w:rsidR="00730990" w:rsidRPr="00675DCD" w:rsidRDefault="00730990" w:rsidP="0080612F">
            <w:pPr>
              <w:jc w:val="left"/>
            </w:pPr>
            <w:r w:rsidRPr="00675DCD">
              <w:t xml:space="preserve">Pablo </w:t>
            </w:r>
            <w:proofErr w:type="spellStart"/>
            <w:r w:rsidRPr="00675DCD">
              <w:t>Casals</w:t>
            </w:r>
            <w:proofErr w:type="spellEnd"/>
            <w:r w:rsidRPr="00675DCD">
              <w:t xml:space="preserve"> 12</w:t>
            </w:r>
          </w:p>
          <w:p w:rsidR="00730990" w:rsidRPr="00675DCD" w:rsidRDefault="00730990" w:rsidP="0080612F">
            <w:pPr>
              <w:jc w:val="left"/>
            </w:pPr>
            <w:proofErr w:type="spellStart"/>
            <w:r w:rsidRPr="00675DCD">
              <w:t>Serrallés</w:t>
            </w:r>
            <w:proofErr w:type="spellEnd"/>
          </w:p>
          <w:p w:rsidR="00730990" w:rsidRPr="00675DCD" w:rsidRDefault="00730990" w:rsidP="0080612F">
            <w:pPr>
              <w:jc w:val="left"/>
            </w:pPr>
            <w:r w:rsidRPr="00675DCD">
              <w:t>Santo Domingo 10125</w:t>
            </w:r>
          </w:p>
          <w:p w:rsidR="00730990" w:rsidRPr="00675DCD" w:rsidRDefault="00730990" w:rsidP="0080612F">
            <w:pPr>
              <w:jc w:val="left"/>
            </w:pPr>
            <w:r w:rsidRPr="00675DCD">
              <w:t>República Dominicana</w:t>
            </w:r>
          </w:p>
          <w:p w:rsidR="00730990" w:rsidRPr="00675DCD" w:rsidRDefault="00730990" w:rsidP="00BE7F06"/>
        </w:tc>
        <w:tc>
          <w:tcPr>
            <w:tcW w:w="1814" w:type="pct"/>
            <w:shd w:val="clear" w:color="auto" w:fill="auto"/>
          </w:tcPr>
          <w:p w:rsidR="00730990" w:rsidRPr="00675DCD" w:rsidRDefault="00730990" w:rsidP="0080612F">
            <w:pPr>
              <w:jc w:val="left"/>
              <w:rPr>
                <w:b/>
                <w:sz w:val="22"/>
              </w:rPr>
            </w:pPr>
            <w:r w:rsidRPr="00675DCD">
              <w:rPr>
                <w:b/>
                <w:sz w:val="22"/>
              </w:rPr>
              <w:t>Bávaro – Punta Cana</w:t>
            </w:r>
          </w:p>
          <w:p w:rsidR="00A633BF" w:rsidRPr="00675DCD" w:rsidRDefault="00A633BF" w:rsidP="00BE7F06"/>
          <w:p w:rsidR="00730990" w:rsidRPr="00675DCD" w:rsidRDefault="00730990" w:rsidP="00BE7F06">
            <w:r w:rsidRPr="00675DCD">
              <w:t xml:space="preserve">+1 (809) 552-8900 </w:t>
            </w:r>
          </w:p>
          <w:p w:rsidR="00730990" w:rsidRPr="00675DCD" w:rsidRDefault="00730990" w:rsidP="00BE7F06"/>
          <w:p w:rsidR="00A633BF" w:rsidRPr="00675DCD" w:rsidRDefault="00730990" w:rsidP="00BE7F06">
            <w:r w:rsidRPr="00675DCD">
              <w:t xml:space="preserve">Palma Real Shopping </w:t>
            </w:r>
            <w:proofErr w:type="spellStart"/>
            <w:r w:rsidRPr="00675DCD">
              <w:t>Village</w:t>
            </w:r>
            <w:proofErr w:type="spellEnd"/>
            <w:r w:rsidRPr="00675DCD">
              <w:t xml:space="preserve"> </w:t>
            </w:r>
          </w:p>
          <w:p w:rsidR="00730990" w:rsidRPr="00675DCD" w:rsidRDefault="00730990" w:rsidP="00BE7F06">
            <w:r w:rsidRPr="00675DCD">
              <w:t>Business Center</w:t>
            </w:r>
          </w:p>
          <w:p w:rsidR="00730990" w:rsidRPr="00675DCD" w:rsidRDefault="00730990" w:rsidP="00BE7F06">
            <w:r w:rsidRPr="00675DCD">
              <w:t>Suites 8, 9 &amp; 10, 2do piso</w:t>
            </w:r>
          </w:p>
          <w:p w:rsidR="00730990" w:rsidRPr="00675DCD" w:rsidRDefault="00730990" w:rsidP="00BE7F06">
            <w:proofErr w:type="spellStart"/>
            <w:r w:rsidRPr="00675DCD">
              <w:t>Bávaro</w:t>
            </w:r>
            <w:proofErr w:type="spellEnd"/>
            <w:r w:rsidRPr="00675DCD">
              <w:t xml:space="preserve"> – Punta Cana</w:t>
            </w:r>
          </w:p>
          <w:p w:rsidR="00730990" w:rsidRPr="00675DCD" w:rsidRDefault="00730990" w:rsidP="00BE7F06">
            <w:r w:rsidRPr="00675DCD">
              <w:t>República Dominicana</w:t>
            </w:r>
          </w:p>
          <w:p w:rsidR="00730990" w:rsidRPr="00675DCD" w:rsidRDefault="00730990" w:rsidP="00BE7F06"/>
        </w:tc>
        <w:tc>
          <w:tcPr>
            <w:tcW w:w="1323" w:type="pct"/>
            <w:shd w:val="clear" w:color="auto" w:fill="auto"/>
          </w:tcPr>
          <w:p w:rsidR="00730990" w:rsidRPr="00675DCD" w:rsidRDefault="00730990" w:rsidP="0080612F">
            <w:pPr>
              <w:jc w:val="left"/>
              <w:rPr>
                <w:b/>
              </w:rPr>
            </w:pPr>
            <w:r w:rsidRPr="00675DCD">
              <w:rPr>
                <w:b/>
                <w:sz w:val="22"/>
              </w:rPr>
              <w:t>Las Terrenas</w:t>
            </w:r>
            <w:r w:rsidR="004C24D1" w:rsidRPr="00675DCD">
              <w:rPr>
                <w:b/>
                <w:sz w:val="22"/>
              </w:rPr>
              <w:t xml:space="preserve"> - Samaná</w:t>
            </w:r>
          </w:p>
          <w:p w:rsidR="00A633BF" w:rsidRPr="00675DCD" w:rsidRDefault="00A633BF" w:rsidP="00BE7F06"/>
          <w:p w:rsidR="00730990" w:rsidRPr="00675DCD" w:rsidRDefault="00730990" w:rsidP="00BE7F06">
            <w:r w:rsidRPr="00675DCD">
              <w:t xml:space="preserve">+1 (809) 240-6484 </w:t>
            </w:r>
          </w:p>
          <w:p w:rsidR="00730990" w:rsidRPr="00675DCD" w:rsidRDefault="00730990" w:rsidP="00BE7F06"/>
          <w:p w:rsidR="00730990" w:rsidRPr="00675DCD" w:rsidRDefault="00730990" w:rsidP="00BE7F06">
            <w:r w:rsidRPr="00675DCD">
              <w:t>Calle El Carmen #3</w:t>
            </w:r>
          </w:p>
          <w:p w:rsidR="00730990" w:rsidRPr="00675DCD" w:rsidRDefault="00730990" w:rsidP="00BE7F06">
            <w:r w:rsidRPr="00675DCD">
              <w:t xml:space="preserve">Las Terrenas, </w:t>
            </w:r>
            <w:r w:rsidR="00442820" w:rsidRPr="00675DCD">
              <w:t>Samaná</w:t>
            </w:r>
          </w:p>
          <w:p w:rsidR="00730990" w:rsidRPr="00675DCD" w:rsidRDefault="00730990" w:rsidP="00BE7F06">
            <w:r w:rsidRPr="00675DCD">
              <w:t>República Dominicana</w:t>
            </w:r>
          </w:p>
          <w:p w:rsidR="00730990" w:rsidRPr="00675DCD" w:rsidRDefault="00730990" w:rsidP="00BE7F06"/>
        </w:tc>
      </w:tr>
      <w:tr w:rsidR="00730990" w:rsidRPr="00675DCD" w:rsidTr="00A633BF">
        <w:trPr>
          <w:cantSplit/>
          <w:trHeight w:val="2610"/>
        </w:trPr>
        <w:tc>
          <w:tcPr>
            <w:tcW w:w="1863" w:type="pct"/>
            <w:shd w:val="clear" w:color="auto" w:fill="auto"/>
          </w:tcPr>
          <w:p w:rsidR="00A633BF" w:rsidRPr="00675DCD" w:rsidRDefault="00730990" w:rsidP="0080612F">
            <w:pPr>
              <w:jc w:val="left"/>
              <w:rPr>
                <w:b/>
                <w:sz w:val="22"/>
              </w:rPr>
            </w:pPr>
            <w:r w:rsidRPr="00675DCD">
              <w:rPr>
                <w:b/>
                <w:sz w:val="22"/>
              </w:rPr>
              <w:t xml:space="preserve">La Romana – Casa de </w:t>
            </w:r>
          </w:p>
          <w:p w:rsidR="00730990" w:rsidRPr="00675DCD" w:rsidRDefault="00730990" w:rsidP="0080612F">
            <w:pPr>
              <w:jc w:val="left"/>
              <w:rPr>
                <w:b/>
                <w:sz w:val="22"/>
              </w:rPr>
            </w:pPr>
            <w:r w:rsidRPr="00675DCD">
              <w:rPr>
                <w:b/>
                <w:sz w:val="22"/>
              </w:rPr>
              <w:t>Campo</w:t>
            </w:r>
          </w:p>
          <w:p w:rsidR="00A633BF" w:rsidRPr="00675DCD" w:rsidRDefault="00A633BF" w:rsidP="00BE7F06"/>
          <w:p w:rsidR="00730990" w:rsidRPr="00675DCD" w:rsidRDefault="00730990" w:rsidP="00BE7F06">
            <w:r w:rsidRPr="00675DCD">
              <w:t xml:space="preserve">+1 (809) 550-6400 </w:t>
            </w:r>
          </w:p>
          <w:p w:rsidR="00730990" w:rsidRPr="00675DCD" w:rsidRDefault="00730990" w:rsidP="00BE7F06"/>
          <w:p w:rsidR="00730990" w:rsidRPr="00675DCD" w:rsidRDefault="00730990" w:rsidP="00BE7F06">
            <w:r w:rsidRPr="00675DCD">
              <w:t>Avenida Trinitaria #45</w:t>
            </w:r>
            <w:r w:rsidR="00A633BF" w:rsidRPr="00675DCD">
              <w:t xml:space="preserve">, </w:t>
            </w:r>
            <w:r w:rsidRPr="00675DCD">
              <w:t>2do piso</w:t>
            </w:r>
          </w:p>
          <w:p w:rsidR="00730990" w:rsidRPr="00675DCD" w:rsidRDefault="00730990" w:rsidP="00BE7F06">
            <w:r w:rsidRPr="00675DCD">
              <w:t>La Romana</w:t>
            </w:r>
          </w:p>
          <w:p w:rsidR="00730990" w:rsidRPr="00675DCD" w:rsidRDefault="00730990" w:rsidP="00BE7F06">
            <w:r w:rsidRPr="00675DCD">
              <w:t>República Dominicana</w:t>
            </w:r>
          </w:p>
          <w:p w:rsidR="00730990" w:rsidRPr="00675DCD" w:rsidRDefault="00730990" w:rsidP="00BE7F06"/>
        </w:tc>
        <w:tc>
          <w:tcPr>
            <w:tcW w:w="1814" w:type="pct"/>
            <w:shd w:val="clear" w:color="auto" w:fill="auto"/>
          </w:tcPr>
          <w:p w:rsidR="00730990" w:rsidRPr="00675DCD" w:rsidRDefault="00730990" w:rsidP="0080612F">
            <w:pPr>
              <w:jc w:val="left"/>
              <w:rPr>
                <w:b/>
                <w:sz w:val="22"/>
              </w:rPr>
            </w:pPr>
            <w:proofErr w:type="spellStart"/>
            <w:r w:rsidRPr="00675DCD">
              <w:rPr>
                <w:b/>
                <w:sz w:val="22"/>
              </w:rPr>
              <w:t>Sosúa</w:t>
            </w:r>
            <w:proofErr w:type="spellEnd"/>
            <w:r w:rsidRPr="00675DCD">
              <w:rPr>
                <w:b/>
                <w:sz w:val="22"/>
              </w:rPr>
              <w:t xml:space="preserve"> – Puerto Plata</w:t>
            </w:r>
          </w:p>
          <w:p w:rsidR="00A633BF" w:rsidRPr="00675DCD" w:rsidRDefault="00A633BF" w:rsidP="00BE7F06"/>
          <w:p w:rsidR="00730990" w:rsidRPr="00675DCD" w:rsidRDefault="00730990" w:rsidP="00BE7F06">
            <w:r w:rsidRPr="00675DCD">
              <w:t xml:space="preserve">+1 (809) 571-2880 </w:t>
            </w:r>
          </w:p>
          <w:p w:rsidR="00730990" w:rsidRPr="00675DCD" w:rsidRDefault="00730990" w:rsidP="00BE7F06"/>
          <w:p w:rsidR="00730990" w:rsidRPr="00675DCD" w:rsidRDefault="00730990" w:rsidP="00BE7F06">
            <w:r w:rsidRPr="00675DCD">
              <w:t>Calle Pablo Neruda No. 20</w:t>
            </w:r>
          </w:p>
          <w:p w:rsidR="00730990" w:rsidRPr="00675DCD" w:rsidRDefault="00730990" w:rsidP="00BE7F06">
            <w:proofErr w:type="spellStart"/>
            <w:r w:rsidRPr="00675DCD">
              <w:t>Sosúa</w:t>
            </w:r>
            <w:proofErr w:type="spellEnd"/>
            <w:r w:rsidRPr="00675DCD">
              <w:t>, Puerto Plata</w:t>
            </w:r>
          </w:p>
          <w:p w:rsidR="00730990" w:rsidRPr="00675DCD" w:rsidRDefault="00730990" w:rsidP="00BE7F06">
            <w:r w:rsidRPr="00675DCD">
              <w:t>República Dominicana</w:t>
            </w:r>
          </w:p>
          <w:p w:rsidR="00730990" w:rsidRPr="00675DCD" w:rsidRDefault="00730990" w:rsidP="00BE7F06"/>
        </w:tc>
        <w:tc>
          <w:tcPr>
            <w:tcW w:w="1323" w:type="pct"/>
            <w:shd w:val="clear" w:color="auto" w:fill="auto"/>
          </w:tcPr>
          <w:p w:rsidR="00730990" w:rsidRPr="00675DCD" w:rsidRDefault="00730990" w:rsidP="0080612F">
            <w:pPr>
              <w:jc w:val="left"/>
              <w:rPr>
                <w:b/>
                <w:sz w:val="22"/>
              </w:rPr>
            </w:pPr>
            <w:r w:rsidRPr="00675DCD">
              <w:rPr>
                <w:b/>
                <w:sz w:val="22"/>
              </w:rPr>
              <w:t>Samaná</w:t>
            </w:r>
          </w:p>
          <w:p w:rsidR="00A633BF" w:rsidRPr="00675DCD" w:rsidRDefault="00A633BF" w:rsidP="00BE7F06"/>
          <w:p w:rsidR="00730990" w:rsidRPr="00675DCD" w:rsidRDefault="00730990" w:rsidP="00BE7F06">
            <w:r w:rsidRPr="00675DCD">
              <w:t xml:space="preserve">+1 (809) 538-3288 </w:t>
            </w:r>
          </w:p>
          <w:p w:rsidR="00730990" w:rsidRPr="00675DCD" w:rsidRDefault="00730990" w:rsidP="00BE7F06"/>
          <w:p w:rsidR="00730990" w:rsidRPr="00675DCD" w:rsidRDefault="00730990" w:rsidP="00BE7F06">
            <w:r w:rsidRPr="00675DCD">
              <w:t>Av. La Marina</w:t>
            </w:r>
          </w:p>
          <w:p w:rsidR="00730990" w:rsidRPr="00675DCD" w:rsidRDefault="00730990" w:rsidP="00BE7F06">
            <w:r w:rsidRPr="00675DCD">
              <w:t xml:space="preserve">Edificio #1, </w:t>
            </w:r>
            <w:proofErr w:type="spellStart"/>
            <w:r w:rsidRPr="00675DCD">
              <w:t>Apt</w:t>
            </w:r>
            <w:proofErr w:type="spellEnd"/>
            <w:r w:rsidRPr="00675DCD">
              <w:t>. 1-2A</w:t>
            </w:r>
          </w:p>
          <w:p w:rsidR="00730990" w:rsidRPr="00675DCD" w:rsidRDefault="00730990" w:rsidP="00BE7F06">
            <w:r w:rsidRPr="00675DCD">
              <w:t>Samaná</w:t>
            </w:r>
          </w:p>
          <w:p w:rsidR="00730990" w:rsidRPr="00675DCD" w:rsidRDefault="00730990" w:rsidP="00BE7F06">
            <w:r w:rsidRPr="00675DCD">
              <w:t>República Dominicana</w:t>
            </w:r>
          </w:p>
          <w:p w:rsidR="00730990" w:rsidRPr="00675DCD" w:rsidRDefault="00730990" w:rsidP="00BE7F06"/>
        </w:tc>
      </w:tr>
      <w:tr w:rsidR="00A633BF" w:rsidRPr="00675DCD" w:rsidTr="00A633BF">
        <w:trPr>
          <w:cantSplit/>
          <w:trHeight w:val="2304"/>
        </w:trPr>
        <w:tc>
          <w:tcPr>
            <w:tcW w:w="3677" w:type="pct"/>
            <w:gridSpan w:val="2"/>
            <w:shd w:val="clear" w:color="auto" w:fill="auto"/>
            <w:vAlign w:val="bottom"/>
          </w:tcPr>
          <w:p w:rsidR="00A633BF" w:rsidRPr="00675DCD" w:rsidRDefault="00A633BF" w:rsidP="0080612F">
            <w:pPr>
              <w:jc w:val="left"/>
              <w:rPr>
                <w:b/>
                <w:sz w:val="22"/>
              </w:rPr>
            </w:pPr>
            <w:r w:rsidRPr="00675DCD">
              <w:rPr>
                <w:b/>
                <w:sz w:val="22"/>
              </w:rPr>
              <w:t>Cabrera</w:t>
            </w:r>
          </w:p>
          <w:p w:rsidR="00A633BF" w:rsidRPr="00675DCD" w:rsidRDefault="00A633BF" w:rsidP="00BE7F06"/>
          <w:p w:rsidR="00A633BF" w:rsidRPr="00675DCD" w:rsidRDefault="00A633BF" w:rsidP="00BE7F06">
            <w:r w:rsidRPr="00675DCD">
              <w:t>+1 (809) 589-8055</w:t>
            </w:r>
          </w:p>
          <w:p w:rsidR="00A633BF" w:rsidRPr="00675DCD" w:rsidRDefault="00A633BF" w:rsidP="00BE7F06"/>
          <w:p w:rsidR="00A633BF" w:rsidRPr="00675DCD" w:rsidRDefault="00A633BF" w:rsidP="00BE7F06">
            <w:r w:rsidRPr="00675DCD">
              <w:t>Plaza Comercial María, Suite #1</w:t>
            </w:r>
          </w:p>
          <w:p w:rsidR="00A633BF" w:rsidRPr="00675DCD" w:rsidRDefault="00A633BF" w:rsidP="00BE7F06">
            <w:r w:rsidRPr="00675DCD">
              <w:t xml:space="preserve">Calle María Gómez #8 </w:t>
            </w:r>
          </w:p>
          <w:p w:rsidR="00A633BF" w:rsidRPr="00675DCD" w:rsidRDefault="00A633BF" w:rsidP="00BE7F06">
            <w:r w:rsidRPr="00675DCD">
              <w:t>Cabrera</w:t>
            </w:r>
          </w:p>
          <w:p w:rsidR="00A633BF" w:rsidRPr="00675DCD" w:rsidRDefault="00A633BF" w:rsidP="00602994">
            <w:r w:rsidRPr="00675DCD">
              <w:t>República Dominicana</w:t>
            </w:r>
          </w:p>
        </w:tc>
        <w:tc>
          <w:tcPr>
            <w:tcW w:w="1323" w:type="pct"/>
            <w:shd w:val="clear" w:color="auto" w:fill="auto"/>
            <w:vAlign w:val="bottom"/>
          </w:tcPr>
          <w:p w:rsidR="00A633BF" w:rsidRPr="00675DCD" w:rsidRDefault="00A633BF" w:rsidP="00BE7F06"/>
        </w:tc>
      </w:tr>
    </w:tbl>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Pr>
      <w:tblGrid>
        <w:gridCol w:w="1875"/>
        <w:gridCol w:w="1836"/>
        <w:gridCol w:w="968"/>
        <w:gridCol w:w="929"/>
        <w:gridCol w:w="1816"/>
        <w:gridCol w:w="1936"/>
      </w:tblGrid>
      <w:tr w:rsidR="00D3147C" w:rsidRPr="00675DCD" w:rsidTr="00A633BF">
        <w:trPr>
          <w:trHeight w:val="1584"/>
          <w:jc w:val="center"/>
        </w:trPr>
        <w:tc>
          <w:tcPr>
            <w:tcW w:w="1002" w:type="pct"/>
            <w:shd w:val="clear" w:color="auto" w:fill="auto"/>
            <w:vAlign w:val="center"/>
          </w:tcPr>
          <w:p w:rsidR="00D3147C" w:rsidRPr="00675DCD" w:rsidRDefault="00D3147C" w:rsidP="00565B79">
            <w:pPr>
              <w:jc w:val="center"/>
              <w:rPr>
                <w:rStyle w:val="Hipervnculo"/>
                <w:color w:val="024F75"/>
                <w:sz w:val="22"/>
                <w:u w:val="none"/>
              </w:rPr>
            </w:pPr>
            <w:r w:rsidRPr="00675DCD">
              <w:rPr>
                <w:noProof/>
                <w:lang w:eastAsia="es-DO"/>
              </w:rPr>
              <w:drawing>
                <wp:inline distT="0" distB="0" distL="0" distR="0" wp14:anchorId="4B74CEC0" wp14:editId="06052830">
                  <wp:extent cx="307934" cy="274320"/>
                  <wp:effectExtent l="0" t="0" r="0" b="0"/>
                  <wp:docPr id="42" name="Picture 4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17"/>
                          </pic:cNvPr>
                          <pic:cNvPicPr/>
                        </pic:nvPicPr>
                        <pic:blipFill rotWithShape="1">
                          <a:blip r:embed="rId18">
                            <a:duotone>
                              <a:schemeClr val="accent4">
                                <a:shade val="45000"/>
                                <a:satMod val="135000"/>
                              </a:schemeClr>
                              <a:prstClr val="white"/>
                            </a:duotone>
                            <a:extLst>
                              <a:ext uri="{BEBA8EAE-BF5A-486C-A8C5-ECC9F3942E4B}">
                                <a14:imgProps xmlns:a14="http://schemas.microsoft.com/office/drawing/2010/main">
                                  <a14:imgLayer r:embed="rId19">
                                    <a14:imgEffect>
                                      <a14:backgroundRemoval t="0" b="100000" l="55596" r="100000"/>
                                    </a14:imgEffect>
                                  </a14:imgLayer>
                                </a14:imgProps>
                              </a:ext>
                            </a:extLst>
                          </a:blip>
                          <a:srcRect l="55099"/>
                          <a:stretch/>
                        </pic:blipFill>
                        <pic:spPr bwMode="auto">
                          <a:xfrm>
                            <a:off x="0" y="0"/>
                            <a:ext cx="307934" cy="274320"/>
                          </a:xfrm>
                          <a:prstGeom prst="rect">
                            <a:avLst/>
                          </a:prstGeom>
                          <a:ln>
                            <a:noFill/>
                          </a:ln>
                          <a:extLst>
                            <a:ext uri="{53640926-AAD7-44D8-BBD7-CCE9431645EC}">
                              <a14:shadowObscured xmlns:a14="http://schemas.microsoft.com/office/drawing/2010/main"/>
                            </a:ext>
                          </a:extLst>
                        </pic:spPr>
                      </pic:pic>
                    </a:graphicData>
                  </a:graphic>
                </wp:inline>
              </w:drawing>
            </w:r>
          </w:p>
        </w:tc>
        <w:tc>
          <w:tcPr>
            <w:tcW w:w="981" w:type="pct"/>
            <w:shd w:val="clear" w:color="auto" w:fill="auto"/>
            <w:vAlign w:val="center"/>
          </w:tcPr>
          <w:p w:rsidR="00D3147C" w:rsidRPr="00675DCD" w:rsidRDefault="00D3147C" w:rsidP="00565B79">
            <w:pPr>
              <w:jc w:val="center"/>
              <w:rPr>
                <w:rStyle w:val="Hipervnculo"/>
                <w:b/>
                <w:bCs w:val="0"/>
                <w:color w:val="024F75"/>
                <w:sz w:val="22"/>
                <w:u w:val="none"/>
              </w:rPr>
            </w:pPr>
            <w:r w:rsidRPr="00675DCD">
              <w:rPr>
                <w:noProof/>
                <w:lang w:eastAsia="es-DO"/>
              </w:rPr>
              <w:drawing>
                <wp:inline distT="0" distB="0" distL="0" distR="0" wp14:anchorId="540F6EDF" wp14:editId="4E0B6532">
                  <wp:extent cx="298152" cy="274320"/>
                  <wp:effectExtent l="0" t="0" r="6985" b="0"/>
                  <wp:docPr id="43" name="Picture 4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20"/>
                          </pic:cNvPr>
                          <pic:cNvPicPr/>
                        </pic:nvPicPr>
                        <pic:blipFill>
                          <a:blip r:embed="rId21">
                            <a:duotone>
                              <a:schemeClr val="accent4">
                                <a:shade val="45000"/>
                                <a:satMod val="135000"/>
                              </a:schemeClr>
                              <a:prstClr val="white"/>
                            </a:duotone>
                            <a:extLst>
                              <a:ext uri="{BEBA8EAE-BF5A-486C-A8C5-ECC9F3942E4B}">
                                <a14:imgProps xmlns:a14="http://schemas.microsoft.com/office/drawing/2010/main">
                                  <a14:imgLayer r:embed="rId22">
                                    <a14:imgEffect>
                                      <a14:backgroundRemoval t="1245" b="100000" l="0" r="98092"/>
                                    </a14:imgEffect>
                                  </a14:imgLayer>
                                </a14:imgProps>
                              </a:ext>
                            </a:extLst>
                          </a:blip>
                          <a:stretch>
                            <a:fillRect/>
                          </a:stretch>
                        </pic:blipFill>
                        <pic:spPr>
                          <a:xfrm>
                            <a:off x="0" y="0"/>
                            <a:ext cx="298152" cy="274320"/>
                          </a:xfrm>
                          <a:prstGeom prst="rect">
                            <a:avLst/>
                          </a:prstGeom>
                        </pic:spPr>
                      </pic:pic>
                    </a:graphicData>
                  </a:graphic>
                </wp:inline>
              </w:drawing>
            </w:r>
          </w:p>
        </w:tc>
        <w:tc>
          <w:tcPr>
            <w:tcW w:w="1013" w:type="pct"/>
            <w:gridSpan w:val="2"/>
            <w:shd w:val="clear" w:color="auto" w:fill="auto"/>
            <w:vAlign w:val="center"/>
          </w:tcPr>
          <w:p w:rsidR="00D3147C" w:rsidRPr="00675DCD" w:rsidRDefault="00D3147C" w:rsidP="00565B79">
            <w:pPr>
              <w:jc w:val="center"/>
              <w:rPr>
                <w:rStyle w:val="Hipervnculo"/>
                <w:color w:val="024F75"/>
                <w:sz w:val="22"/>
                <w:u w:val="none"/>
              </w:rPr>
            </w:pPr>
            <w:r w:rsidRPr="00675DCD">
              <w:rPr>
                <w:noProof/>
                <w:lang w:eastAsia="es-DO"/>
              </w:rPr>
              <w:drawing>
                <wp:inline distT="0" distB="0" distL="0" distR="0" wp14:anchorId="5019C6D9" wp14:editId="67786A10">
                  <wp:extent cx="322689" cy="274320"/>
                  <wp:effectExtent l="0" t="0" r="1270" b="0"/>
                  <wp:docPr id="45" name="Picture 4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23"/>
                          </pic:cNvPr>
                          <pic:cNvPicPr/>
                        </pic:nvPicPr>
                        <pic:blipFill rotWithShape="1">
                          <a:blip r:embed="rId24">
                            <a:duotone>
                              <a:schemeClr val="accent4">
                                <a:shade val="45000"/>
                                <a:satMod val="135000"/>
                              </a:schemeClr>
                              <a:prstClr val="white"/>
                            </a:duotone>
                            <a:extLst>
                              <a:ext uri="{BEBA8EAE-BF5A-486C-A8C5-ECC9F3942E4B}">
                                <a14:imgProps xmlns:a14="http://schemas.microsoft.com/office/drawing/2010/main">
                                  <a14:imgLayer r:embed="rId25">
                                    <a14:imgEffect>
                                      <a14:backgroundRemoval t="0" b="100000" l="56916" r="99046"/>
                                    </a14:imgEffect>
                                  </a14:imgLayer>
                                </a14:imgProps>
                              </a:ext>
                            </a:extLst>
                          </a:blip>
                          <a:srcRect l="56026"/>
                          <a:stretch/>
                        </pic:blipFill>
                        <pic:spPr bwMode="auto">
                          <a:xfrm>
                            <a:off x="0" y="0"/>
                            <a:ext cx="322689" cy="274320"/>
                          </a:xfrm>
                          <a:prstGeom prst="rect">
                            <a:avLst/>
                          </a:prstGeom>
                          <a:ln>
                            <a:noFill/>
                          </a:ln>
                          <a:extLst>
                            <a:ext uri="{53640926-AAD7-44D8-BBD7-CCE9431645EC}">
                              <a14:shadowObscured xmlns:a14="http://schemas.microsoft.com/office/drawing/2010/main"/>
                            </a:ext>
                          </a:extLst>
                        </pic:spPr>
                      </pic:pic>
                    </a:graphicData>
                  </a:graphic>
                </wp:inline>
              </w:drawing>
            </w:r>
          </w:p>
        </w:tc>
        <w:tc>
          <w:tcPr>
            <w:tcW w:w="970" w:type="pct"/>
            <w:shd w:val="clear" w:color="auto" w:fill="auto"/>
            <w:vAlign w:val="center"/>
          </w:tcPr>
          <w:p w:rsidR="00D3147C" w:rsidRPr="00675DCD" w:rsidRDefault="00D3147C" w:rsidP="00565B79">
            <w:pPr>
              <w:jc w:val="center"/>
              <w:rPr>
                <w:rStyle w:val="Hipervnculo"/>
                <w:b/>
                <w:bCs w:val="0"/>
                <w:color w:val="00B0F0"/>
                <w:sz w:val="22"/>
                <w:u w:val="none"/>
              </w:rPr>
            </w:pPr>
            <w:r w:rsidRPr="00675DCD">
              <w:rPr>
                <w:noProof/>
                <w:lang w:eastAsia="es-DO"/>
              </w:rPr>
              <w:drawing>
                <wp:inline distT="0" distB="0" distL="0" distR="0" wp14:anchorId="5DE31E6E" wp14:editId="1189C613">
                  <wp:extent cx="273163" cy="274320"/>
                  <wp:effectExtent l="0" t="0" r="0" b="0"/>
                  <wp:docPr id="46" name="Picture 4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hlinkClick r:id="rId26"/>
                          </pic:cNvPr>
                          <pic:cNvPicPr/>
                        </pic:nvPicPr>
                        <pic:blipFill>
                          <a:blip r:embed="rId27">
                            <a:duotone>
                              <a:schemeClr val="accent4">
                                <a:shade val="45000"/>
                                <a:satMod val="135000"/>
                              </a:schemeClr>
                              <a:prstClr val="white"/>
                            </a:duotone>
                            <a:extLst>
                              <a:ext uri="{BEBA8EAE-BF5A-486C-A8C5-ECC9F3942E4B}">
                                <a14:imgProps xmlns:a14="http://schemas.microsoft.com/office/drawing/2010/main">
                                  <a14:imgLayer r:embed="rId28">
                                    <a14:imgEffect>
                                      <a14:backgroundRemoval t="1770" b="97788" l="0" r="100000">
                                        <a14:foregroundMark x1="65778" y1="32743" x2="65778" y2="32743"/>
                                        <a14:foregroundMark x1="52000" y1="47788" x2="52000" y2="46460"/>
                                        <a14:foregroundMark x1="32889" y1="62832" x2="32889" y2="62832"/>
                                      </a14:backgroundRemoval>
                                    </a14:imgEffect>
                                  </a14:imgLayer>
                                </a14:imgProps>
                              </a:ext>
                            </a:extLst>
                          </a:blip>
                          <a:stretch>
                            <a:fillRect/>
                          </a:stretch>
                        </pic:blipFill>
                        <pic:spPr>
                          <a:xfrm>
                            <a:off x="0" y="0"/>
                            <a:ext cx="273163" cy="274320"/>
                          </a:xfrm>
                          <a:prstGeom prst="rect">
                            <a:avLst/>
                          </a:prstGeom>
                        </pic:spPr>
                      </pic:pic>
                    </a:graphicData>
                  </a:graphic>
                </wp:inline>
              </w:drawing>
            </w:r>
          </w:p>
        </w:tc>
        <w:tc>
          <w:tcPr>
            <w:tcW w:w="1034" w:type="pct"/>
            <w:shd w:val="clear" w:color="auto" w:fill="auto"/>
            <w:vAlign w:val="center"/>
          </w:tcPr>
          <w:p w:rsidR="00D3147C" w:rsidRPr="00675DCD" w:rsidRDefault="00D3147C" w:rsidP="00565B79">
            <w:pPr>
              <w:jc w:val="center"/>
              <w:rPr>
                <w:noProof/>
              </w:rPr>
            </w:pPr>
            <w:r w:rsidRPr="00675DCD">
              <w:rPr>
                <w:noProof/>
                <w:lang w:eastAsia="es-DO"/>
              </w:rPr>
              <w:drawing>
                <wp:inline distT="0" distB="0" distL="0" distR="0" wp14:anchorId="1593BD07" wp14:editId="0063F7D4">
                  <wp:extent cx="278720" cy="256608"/>
                  <wp:effectExtent l="0" t="0" r="7620" b="0"/>
                  <wp:docPr id="1" name="Picture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29"/>
                          </pic:cNvPr>
                          <pic:cNvPicPr/>
                        </pic:nvPicPr>
                        <pic:blipFill rotWithShape="1">
                          <a:blip r:embed="rId30">
                            <a:duotone>
                              <a:schemeClr val="accent4">
                                <a:shade val="45000"/>
                                <a:satMod val="135000"/>
                              </a:schemeClr>
                              <a:prstClr val="white"/>
                            </a:duotone>
                            <a:extLst>
                              <a:ext uri="{BEBA8EAE-BF5A-486C-A8C5-ECC9F3942E4B}">
                                <a14:imgProps xmlns:a14="http://schemas.microsoft.com/office/drawing/2010/main">
                                  <a14:imgLayer r:embed="rId31">
                                    <a14:imgEffect>
                                      <a14:backgroundRemoval t="4094" b="95322" l="1220" r="98780">
                                        <a14:foregroundMark x1="47561" y1="47368" x2="47561" y2="47368"/>
                                      </a14:backgroundRemoval>
                                    </a14:imgEffect>
                                  </a14:imgLayer>
                                </a14:imgProps>
                              </a:ext>
                            </a:extLst>
                          </a:blip>
                          <a:srcRect t="4464" b="7237"/>
                          <a:stretch/>
                        </pic:blipFill>
                        <pic:spPr bwMode="auto">
                          <a:xfrm>
                            <a:off x="0" y="0"/>
                            <a:ext cx="282909" cy="260465"/>
                          </a:xfrm>
                          <a:prstGeom prst="rect">
                            <a:avLst/>
                          </a:prstGeom>
                          <a:ln>
                            <a:noFill/>
                          </a:ln>
                          <a:extLst>
                            <a:ext uri="{53640926-AAD7-44D8-BBD7-CCE9431645EC}">
                              <a14:shadowObscured xmlns:a14="http://schemas.microsoft.com/office/drawing/2010/main"/>
                            </a:ext>
                          </a:extLst>
                        </pic:spPr>
                      </pic:pic>
                    </a:graphicData>
                  </a:graphic>
                </wp:inline>
              </w:drawing>
            </w:r>
          </w:p>
        </w:tc>
      </w:tr>
      <w:tr w:rsidR="00D62F0A" w:rsidRPr="00675DCD" w:rsidTr="00535456">
        <w:trPr>
          <w:trHeight w:val="1161"/>
          <w:jc w:val="center"/>
        </w:trPr>
        <w:tc>
          <w:tcPr>
            <w:tcW w:w="2500" w:type="pct"/>
            <w:gridSpan w:val="3"/>
            <w:tcBorders>
              <w:bottom w:val="single" w:sz="18" w:space="0" w:color="275F71" w:themeColor="accent4" w:themeShade="80"/>
            </w:tcBorders>
            <w:shd w:val="clear" w:color="auto" w:fill="auto"/>
          </w:tcPr>
          <w:p w:rsidR="00D62F0A" w:rsidRPr="00675DCD" w:rsidRDefault="00F371D7" w:rsidP="0080612F">
            <w:pPr>
              <w:jc w:val="center"/>
              <w:rPr>
                <w:rStyle w:val="Hipervnculo"/>
                <w:color w:val="00B0F0"/>
                <w:sz w:val="22"/>
                <w:u w:val="none"/>
              </w:rPr>
            </w:pPr>
            <w:hyperlink r:id="rId32" w:history="1">
              <w:r w:rsidR="00D62F0A" w:rsidRPr="00675DCD">
                <w:rPr>
                  <w:rStyle w:val="Hipervnculo"/>
                  <w:color w:val="00B0F0"/>
                  <w:sz w:val="22"/>
                  <w:u w:val="none"/>
                </w:rPr>
                <w:t>www.</w:t>
              </w:r>
              <w:r w:rsidR="00D62F0A" w:rsidRPr="00675DCD">
                <w:rPr>
                  <w:rStyle w:val="Hipervnculo"/>
                  <w:b/>
                  <w:color w:val="00B0F0"/>
                  <w:sz w:val="22"/>
                  <w:u w:val="none"/>
                </w:rPr>
                <w:t>drlawyer</w:t>
              </w:r>
              <w:r w:rsidR="00D62F0A" w:rsidRPr="00675DCD">
                <w:rPr>
                  <w:rStyle w:val="Hipervnculo"/>
                  <w:color w:val="00B0F0"/>
                  <w:sz w:val="22"/>
                  <w:u w:val="none"/>
                </w:rPr>
                <w:t>.com</w:t>
              </w:r>
            </w:hyperlink>
          </w:p>
        </w:tc>
        <w:tc>
          <w:tcPr>
            <w:tcW w:w="2500" w:type="pct"/>
            <w:gridSpan w:val="3"/>
            <w:tcBorders>
              <w:bottom w:val="single" w:sz="18" w:space="0" w:color="275F71" w:themeColor="accent4" w:themeShade="80"/>
            </w:tcBorders>
            <w:shd w:val="clear" w:color="auto" w:fill="auto"/>
          </w:tcPr>
          <w:p w:rsidR="00D62F0A" w:rsidRPr="00675DCD" w:rsidRDefault="00D62F0A" w:rsidP="0080612F">
            <w:pPr>
              <w:jc w:val="center"/>
            </w:pPr>
            <w:r w:rsidRPr="00675DCD">
              <w:rPr>
                <w:rStyle w:val="Hipervnculo"/>
                <w:b/>
                <w:color w:val="00B0F0"/>
                <w:sz w:val="22"/>
                <w:u w:val="none"/>
              </w:rPr>
              <w:t>info</w:t>
            </w:r>
            <w:r w:rsidRPr="00675DCD">
              <w:rPr>
                <w:rStyle w:val="Hipervnculo"/>
                <w:color w:val="00B0F0"/>
                <w:sz w:val="22"/>
                <w:u w:val="none"/>
              </w:rPr>
              <w:t>@drlawyer.com</w:t>
            </w:r>
          </w:p>
        </w:tc>
      </w:tr>
    </w:tbl>
    <w:p w:rsidR="00E01744" w:rsidRPr="00675DCD" w:rsidRDefault="00E01744" w:rsidP="00BE7F06"/>
    <w:sectPr w:rsidR="00E01744" w:rsidRPr="00675DCD" w:rsidSect="00730990">
      <w:footerReference w:type="even" r:id="rId33"/>
      <w:headerReference w:type="first" r:id="rId34"/>
      <w:footerReference w:type="first" r:id="rId35"/>
      <w:pgSz w:w="12240" w:h="15840"/>
      <w:pgMar w:top="270" w:right="1440" w:bottom="450" w:left="1440" w:header="576" w:footer="0" w:gutter="0"/>
      <w:pgNumType w:start="1"/>
      <w:cols w:space="720"/>
      <w:titlePg/>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1D7" w:rsidRDefault="00F371D7" w:rsidP="00BE7F06">
      <w:r>
        <w:separator/>
      </w:r>
    </w:p>
    <w:p w:rsidR="00F371D7" w:rsidRDefault="00F371D7" w:rsidP="00BE7F06"/>
  </w:endnote>
  <w:endnote w:type="continuationSeparator" w:id="0">
    <w:p w:rsidR="00F371D7" w:rsidRDefault="00F371D7" w:rsidP="00BE7F06">
      <w:r>
        <w:continuationSeparator/>
      </w:r>
    </w:p>
    <w:p w:rsidR="00F371D7" w:rsidRDefault="00F371D7" w:rsidP="00BE7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single" w:sz="8" w:space="0" w:color="275F71" w:themeColor="accent4"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370"/>
    </w:tblGrid>
    <w:tr w:rsidR="00D56C9F" w:rsidRPr="00B34ED5" w:rsidTr="00025891">
      <w:trPr>
        <w:trHeight w:val="288"/>
      </w:trPr>
      <w:tc>
        <w:tcPr>
          <w:tcW w:w="1980" w:type="dxa"/>
          <w:tcBorders>
            <w:top w:val="nil"/>
            <w:bottom w:val="single" w:sz="8" w:space="0" w:color="275F71" w:themeColor="accent4" w:themeShade="80"/>
          </w:tcBorders>
          <w:vAlign w:val="center"/>
        </w:tcPr>
        <w:p w:rsidR="00D56C9F" w:rsidRPr="00B34ED5" w:rsidRDefault="00D56C9F" w:rsidP="00BE7F06">
          <w:pPr>
            <w:pStyle w:val="Piedepgina"/>
          </w:pPr>
        </w:p>
      </w:tc>
      <w:tc>
        <w:tcPr>
          <w:tcW w:w="7370" w:type="dxa"/>
          <w:tcBorders>
            <w:top w:val="nil"/>
            <w:bottom w:val="single" w:sz="8" w:space="0" w:color="275F71" w:themeColor="accent4" w:themeShade="80"/>
          </w:tcBorders>
          <w:vAlign w:val="center"/>
        </w:tcPr>
        <w:p w:rsidR="00D56C9F" w:rsidRPr="00B34ED5" w:rsidRDefault="00D56C9F" w:rsidP="00BE7F06">
          <w:pPr>
            <w:pStyle w:val="Piedepgina"/>
          </w:pPr>
        </w:p>
      </w:tc>
    </w:tr>
    <w:tr w:rsidR="00D56C9F" w:rsidRPr="0080612F" w:rsidTr="00B34ED5">
      <w:trPr>
        <w:trHeight w:val="576"/>
      </w:trPr>
      <w:tc>
        <w:tcPr>
          <w:tcW w:w="1980" w:type="dxa"/>
          <w:tcBorders>
            <w:top w:val="single" w:sz="8" w:space="0" w:color="275F71" w:themeColor="accent4" w:themeShade="80"/>
          </w:tcBorders>
          <w:vAlign w:val="center"/>
        </w:tcPr>
        <w:p w:rsidR="00D56C9F" w:rsidRPr="0080612F" w:rsidRDefault="00D56C9F" w:rsidP="0080612F">
          <w:pPr>
            <w:pStyle w:val="Piedepgina"/>
            <w:jc w:val="left"/>
            <w:rPr>
              <w:sz w:val="18"/>
              <w:szCs w:val="18"/>
            </w:rPr>
          </w:pPr>
          <w:r w:rsidRPr="0080612F">
            <w:rPr>
              <w:sz w:val="18"/>
              <w:szCs w:val="18"/>
            </w:rPr>
            <w:fldChar w:fldCharType="begin"/>
          </w:r>
          <w:r w:rsidRPr="0080612F">
            <w:rPr>
              <w:sz w:val="18"/>
              <w:szCs w:val="18"/>
            </w:rPr>
            <w:instrText xml:space="preserve"> PAGE   \* MERGEFORMAT </w:instrText>
          </w:r>
          <w:r w:rsidRPr="0080612F">
            <w:rPr>
              <w:sz w:val="18"/>
              <w:szCs w:val="18"/>
            </w:rPr>
            <w:fldChar w:fldCharType="separate"/>
          </w:r>
          <w:r w:rsidR="00675DCD">
            <w:rPr>
              <w:noProof/>
              <w:sz w:val="18"/>
              <w:szCs w:val="18"/>
            </w:rPr>
            <w:t>10</w:t>
          </w:r>
          <w:r w:rsidRPr="0080612F">
            <w:rPr>
              <w:noProof/>
              <w:sz w:val="18"/>
              <w:szCs w:val="18"/>
            </w:rPr>
            <w:fldChar w:fldCharType="end"/>
          </w:r>
          <w:r w:rsidRPr="0080612F">
            <w:rPr>
              <w:noProof/>
              <w:sz w:val="18"/>
              <w:szCs w:val="18"/>
            </w:rPr>
            <w:t xml:space="preserve"> | </w:t>
          </w:r>
          <w:r w:rsidRPr="0080612F">
            <w:rPr>
              <w:noProof/>
              <w:sz w:val="18"/>
              <w:szCs w:val="18"/>
            </w:rPr>
            <w:fldChar w:fldCharType="begin"/>
          </w:r>
          <w:r w:rsidRPr="0080612F">
            <w:rPr>
              <w:noProof/>
              <w:sz w:val="18"/>
              <w:szCs w:val="18"/>
            </w:rPr>
            <w:instrText xml:space="preserve"> NUMPAGES   \* MERGEFORMAT </w:instrText>
          </w:r>
          <w:r w:rsidRPr="0080612F">
            <w:rPr>
              <w:noProof/>
              <w:sz w:val="18"/>
              <w:szCs w:val="18"/>
            </w:rPr>
            <w:fldChar w:fldCharType="separate"/>
          </w:r>
          <w:r w:rsidR="00675DCD">
            <w:rPr>
              <w:noProof/>
              <w:sz w:val="18"/>
              <w:szCs w:val="18"/>
            </w:rPr>
            <w:t>13</w:t>
          </w:r>
          <w:r w:rsidRPr="0080612F">
            <w:rPr>
              <w:noProof/>
              <w:sz w:val="18"/>
              <w:szCs w:val="18"/>
            </w:rPr>
            <w:fldChar w:fldCharType="end"/>
          </w:r>
          <w:r w:rsidRPr="0080612F">
            <w:rPr>
              <w:noProof/>
              <w:sz w:val="18"/>
              <w:szCs w:val="18"/>
            </w:rPr>
            <w:t xml:space="preserve"> </w:t>
          </w:r>
        </w:p>
      </w:tc>
      <w:tc>
        <w:tcPr>
          <w:tcW w:w="7370" w:type="dxa"/>
          <w:tcBorders>
            <w:top w:val="single" w:sz="8" w:space="0" w:color="275F71" w:themeColor="accent4" w:themeShade="80"/>
          </w:tcBorders>
          <w:vAlign w:val="center"/>
        </w:tcPr>
        <w:p w:rsidR="00D56C9F" w:rsidRPr="00565B79" w:rsidRDefault="00F371D7" w:rsidP="0080612F">
          <w:pPr>
            <w:pStyle w:val="Piedepgina"/>
            <w:jc w:val="right"/>
            <w:rPr>
              <w:rFonts w:cstheme="minorHAnsi"/>
              <w:sz w:val="18"/>
              <w:szCs w:val="18"/>
            </w:rPr>
          </w:pPr>
          <w:hyperlink r:id="rId1" w:history="1">
            <w:r w:rsidR="00D56C9F" w:rsidRPr="00565B79">
              <w:rPr>
                <w:rStyle w:val="Hipervnculo"/>
                <w:bCs w:val="0"/>
                <w:noProof/>
                <w:color w:val="275F71" w:themeColor="accent4" w:themeShade="80"/>
                <w:sz w:val="18"/>
                <w:szCs w:val="18"/>
                <w:u w:val="none"/>
              </w:rPr>
              <w:t>WWW.DRLAWYER.COM</w:t>
            </w:r>
          </w:hyperlink>
        </w:p>
      </w:tc>
    </w:tr>
  </w:tbl>
  <w:p w:rsidR="00D56C9F" w:rsidRPr="00376A5A" w:rsidRDefault="00D56C9F" w:rsidP="00BE7F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3"/>
      <w:gridCol w:w="3117"/>
    </w:tblGrid>
    <w:tr w:rsidR="00D56C9F" w:rsidRPr="00025891" w:rsidTr="00025891">
      <w:trPr>
        <w:trHeight w:val="288"/>
      </w:trPr>
      <w:tc>
        <w:tcPr>
          <w:tcW w:w="6233" w:type="dxa"/>
          <w:tcBorders>
            <w:bottom w:val="single" w:sz="8" w:space="0" w:color="275F71" w:themeColor="accent4" w:themeShade="80"/>
          </w:tcBorders>
          <w:vAlign w:val="center"/>
        </w:tcPr>
        <w:p w:rsidR="00D56C9F" w:rsidRPr="00025891" w:rsidRDefault="00D56C9F" w:rsidP="00BE7F06">
          <w:pPr>
            <w:pStyle w:val="Piedepgina"/>
          </w:pPr>
        </w:p>
      </w:tc>
      <w:tc>
        <w:tcPr>
          <w:tcW w:w="3117" w:type="dxa"/>
          <w:tcBorders>
            <w:bottom w:val="single" w:sz="8" w:space="0" w:color="275F71" w:themeColor="accent4" w:themeShade="80"/>
          </w:tcBorders>
          <w:vAlign w:val="center"/>
        </w:tcPr>
        <w:p w:rsidR="00D56C9F" w:rsidRPr="00025891" w:rsidRDefault="00D56C9F" w:rsidP="00BE7F06">
          <w:pPr>
            <w:pStyle w:val="Piedepgina"/>
          </w:pPr>
        </w:p>
      </w:tc>
    </w:tr>
    <w:tr w:rsidR="00D56C9F" w:rsidRPr="00FF2BF7" w:rsidTr="00025891">
      <w:trPr>
        <w:trHeight w:val="576"/>
      </w:trPr>
      <w:tc>
        <w:tcPr>
          <w:tcW w:w="6233" w:type="dxa"/>
          <w:tcBorders>
            <w:top w:val="single" w:sz="8" w:space="0" w:color="275F71" w:themeColor="accent4" w:themeShade="80"/>
          </w:tcBorders>
          <w:vAlign w:val="center"/>
        </w:tcPr>
        <w:p w:rsidR="00D56C9F" w:rsidRPr="00E00E39" w:rsidRDefault="00D56C9F" w:rsidP="0080612F">
          <w:pPr>
            <w:pStyle w:val="Piedepgina"/>
            <w:jc w:val="left"/>
            <w:rPr>
              <w:rFonts w:cstheme="minorHAnsi"/>
              <w:color w:val="082A75"/>
              <w:sz w:val="24"/>
            </w:rPr>
          </w:pPr>
          <w:r w:rsidRPr="0080612F">
            <w:rPr>
              <w:sz w:val="18"/>
            </w:rPr>
            <w:t>INFO@DRLAWYER.COM</w:t>
          </w:r>
          <w:r w:rsidRPr="0080612F">
            <w:rPr>
              <w:rFonts w:cstheme="minorHAnsi"/>
              <w:sz w:val="12"/>
              <w:szCs w:val="10"/>
            </w:rPr>
            <w:t xml:space="preserve"> </w:t>
          </w:r>
        </w:p>
      </w:tc>
      <w:tc>
        <w:tcPr>
          <w:tcW w:w="3117" w:type="dxa"/>
          <w:tcBorders>
            <w:top w:val="single" w:sz="8" w:space="0" w:color="275F71" w:themeColor="accent4" w:themeShade="80"/>
          </w:tcBorders>
          <w:vAlign w:val="center"/>
        </w:tcPr>
        <w:p w:rsidR="00D56C9F" w:rsidRPr="00FF2BF7" w:rsidRDefault="00D56C9F" w:rsidP="0080612F">
          <w:pPr>
            <w:pStyle w:val="Piedepgina"/>
            <w:jc w:val="right"/>
          </w:pPr>
          <w:r w:rsidRPr="0080612F">
            <w:rPr>
              <w:sz w:val="18"/>
            </w:rPr>
            <w:fldChar w:fldCharType="begin"/>
          </w:r>
          <w:r w:rsidRPr="0080612F">
            <w:rPr>
              <w:sz w:val="18"/>
            </w:rPr>
            <w:instrText xml:space="preserve"> PAGE   \* MERGEFORMAT </w:instrText>
          </w:r>
          <w:r w:rsidRPr="0080612F">
            <w:rPr>
              <w:sz w:val="18"/>
            </w:rPr>
            <w:fldChar w:fldCharType="separate"/>
          </w:r>
          <w:r w:rsidR="00675DCD">
            <w:rPr>
              <w:noProof/>
              <w:sz w:val="18"/>
            </w:rPr>
            <w:t>11</w:t>
          </w:r>
          <w:r w:rsidRPr="0080612F">
            <w:rPr>
              <w:noProof/>
              <w:sz w:val="18"/>
            </w:rPr>
            <w:fldChar w:fldCharType="end"/>
          </w:r>
          <w:r w:rsidRPr="0080612F">
            <w:rPr>
              <w:noProof/>
              <w:sz w:val="18"/>
            </w:rPr>
            <w:t xml:space="preserve"> | </w:t>
          </w:r>
          <w:r w:rsidRPr="0080612F">
            <w:rPr>
              <w:noProof/>
              <w:sz w:val="18"/>
            </w:rPr>
            <w:fldChar w:fldCharType="begin"/>
          </w:r>
          <w:r w:rsidRPr="0080612F">
            <w:rPr>
              <w:noProof/>
              <w:sz w:val="18"/>
            </w:rPr>
            <w:instrText xml:space="preserve"> NUMPAGES   \* MERGEFORMAT </w:instrText>
          </w:r>
          <w:r w:rsidRPr="0080612F">
            <w:rPr>
              <w:noProof/>
              <w:sz w:val="18"/>
            </w:rPr>
            <w:fldChar w:fldCharType="separate"/>
          </w:r>
          <w:r w:rsidR="00675DCD">
            <w:rPr>
              <w:noProof/>
              <w:sz w:val="18"/>
            </w:rPr>
            <w:t>13</w:t>
          </w:r>
          <w:r w:rsidRPr="0080612F">
            <w:rPr>
              <w:noProof/>
              <w:sz w:val="18"/>
            </w:rPr>
            <w:fldChar w:fldCharType="end"/>
          </w:r>
        </w:p>
      </w:tc>
    </w:tr>
  </w:tbl>
  <w:p w:rsidR="00D56C9F" w:rsidRPr="00307715" w:rsidRDefault="00D56C9F" w:rsidP="00BE7F0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tblpX="-1440" w:tblpY="1"/>
      <w:tblOverlap w:val="never"/>
      <w:tblW w:w="6538" w:type="pct"/>
      <w:shd w:val="clear" w:color="auto" w:fill="FFFFFF" w:themeFill="background1"/>
      <w:tblCellMar>
        <w:left w:w="0" w:type="dxa"/>
        <w:right w:w="0" w:type="dxa"/>
      </w:tblCellMar>
      <w:tblLook w:val="0000" w:firstRow="0" w:lastRow="0" w:firstColumn="0" w:lastColumn="0" w:noHBand="0" w:noVBand="0"/>
    </w:tblPr>
    <w:tblGrid>
      <w:gridCol w:w="12239"/>
    </w:tblGrid>
    <w:tr w:rsidR="00D56C9F" w:rsidRPr="00A00BD4" w:rsidTr="00A00BD4">
      <w:trPr>
        <w:trHeight w:val="60"/>
      </w:trPr>
      <w:tc>
        <w:tcPr>
          <w:tcW w:w="5000" w:type="pct"/>
          <w:shd w:val="clear" w:color="auto" w:fill="auto"/>
          <w:vAlign w:val="center"/>
        </w:tcPr>
        <w:p w:rsidR="00D56C9F" w:rsidRPr="00E00E39" w:rsidRDefault="00D56C9F" w:rsidP="00BE7F06"/>
      </w:tc>
    </w:tr>
    <w:tr w:rsidR="00D56C9F" w:rsidRPr="00D56C9F" w:rsidTr="00D33F9E">
      <w:trPr>
        <w:trHeight w:val="1470"/>
      </w:trPr>
      <w:tc>
        <w:tcPr>
          <w:tcW w:w="5000" w:type="pct"/>
          <w:shd w:val="clear" w:color="auto" w:fill="024F75" w:themeFill="accent1"/>
          <w:vAlign w:val="center"/>
        </w:tcPr>
        <w:p w:rsidR="00D56C9F" w:rsidRPr="0080612F" w:rsidRDefault="00D56C9F" w:rsidP="0080612F">
          <w:pPr>
            <w:jc w:val="center"/>
            <w:rPr>
              <w:color w:val="FFFFFF" w:themeColor="background1"/>
            </w:rPr>
          </w:pPr>
          <w:r w:rsidRPr="0080612F">
            <w:rPr>
              <w:color w:val="FFFFFF" w:themeColor="background1"/>
            </w:rPr>
            <w:t>Santo Domingo | Bávaro – Punta Cana | Las Terrenas – Samaná | La Romana – Casa de Campo</w:t>
          </w:r>
        </w:p>
        <w:p w:rsidR="00D56C9F" w:rsidRPr="00E00E39" w:rsidRDefault="00D56C9F" w:rsidP="0080612F">
          <w:pPr>
            <w:jc w:val="center"/>
          </w:pPr>
          <w:proofErr w:type="spellStart"/>
          <w:r w:rsidRPr="0080612F">
            <w:rPr>
              <w:color w:val="FFFFFF" w:themeColor="background1"/>
            </w:rPr>
            <w:t>Sosúa</w:t>
          </w:r>
          <w:proofErr w:type="spellEnd"/>
          <w:r w:rsidRPr="0080612F">
            <w:rPr>
              <w:color w:val="FFFFFF" w:themeColor="background1"/>
            </w:rPr>
            <w:t xml:space="preserve"> – Puerto Plata | Samaná | Cabrera</w:t>
          </w:r>
        </w:p>
      </w:tc>
    </w:tr>
  </w:tbl>
  <w:p w:rsidR="00D56C9F" w:rsidRPr="00E00E39" w:rsidRDefault="00D56C9F" w:rsidP="00BE7F0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C9F" w:rsidRPr="00376A5A" w:rsidRDefault="00D56C9F" w:rsidP="00BE7F0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C9F" w:rsidRPr="00745D93" w:rsidRDefault="00D56C9F" w:rsidP="00BE7F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1D7" w:rsidRDefault="00F371D7" w:rsidP="00BE7F06">
      <w:r>
        <w:separator/>
      </w:r>
    </w:p>
    <w:p w:rsidR="00F371D7" w:rsidRDefault="00F371D7" w:rsidP="00BE7F06"/>
  </w:footnote>
  <w:footnote w:type="continuationSeparator" w:id="0">
    <w:p w:rsidR="00F371D7" w:rsidRDefault="00F371D7" w:rsidP="00BE7F06">
      <w:r>
        <w:continuationSeparator/>
      </w:r>
    </w:p>
    <w:p w:rsidR="00F371D7" w:rsidRDefault="00F371D7" w:rsidP="00BE7F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single" w:sz="18" w:space="0" w:color="275F71" w:themeColor="accent4" w:themeShade="80"/>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56C9F" w:rsidRPr="00E00E39" w:rsidTr="00535456">
      <w:tc>
        <w:tcPr>
          <w:tcW w:w="4680" w:type="dxa"/>
        </w:tcPr>
        <w:p w:rsidR="00D56C9F" w:rsidRPr="00E00E39" w:rsidRDefault="00D56C9F" w:rsidP="0080612F">
          <w:pPr>
            <w:pStyle w:val="Encabezado"/>
            <w:jc w:val="left"/>
          </w:pPr>
          <w:r w:rsidRPr="00E00E39">
            <w:rPr>
              <w:noProof/>
              <w:lang w:eastAsia="es-DO"/>
            </w:rPr>
            <w:drawing>
              <wp:inline distT="0" distB="0" distL="0" distR="0" wp14:anchorId="15AC184A" wp14:editId="062C80DD">
                <wp:extent cx="1676400" cy="6824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Guzman_Ariza_ES.png"/>
                        <pic:cNvPicPr/>
                      </pic:nvPicPr>
                      <pic:blipFill rotWithShape="1">
                        <a:blip r:embed="rId1">
                          <a:extLst>
                            <a:ext uri="{28A0092B-C50C-407E-A947-70E740481C1C}">
                              <a14:useLocalDpi xmlns:a14="http://schemas.microsoft.com/office/drawing/2010/main" val="0"/>
                            </a:ext>
                          </a:extLst>
                        </a:blip>
                        <a:srcRect l="4034" r="27136"/>
                        <a:stretch/>
                      </pic:blipFill>
                      <pic:spPr bwMode="auto">
                        <a:xfrm>
                          <a:off x="0" y="0"/>
                          <a:ext cx="1728735" cy="703714"/>
                        </a:xfrm>
                        <a:prstGeom prst="rect">
                          <a:avLst/>
                        </a:prstGeom>
                        <a:ln>
                          <a:noFill/>
                        </a:ln>
                        <a:extLst>
                          <a:ext uri="{53640926-AAD7-44D8-BBD7-CCE9431645EC}">
                            <a14:shadowObscured xmlns:a14="http://schemas.microsoft.com/office/drawing/2010/main"/>
                          </a:ext>
                        </a:extLst>
                      </pic:spPr>
                    </pic:pic>
                  </a:graphicData>
                </a:graphic>
              </wp:inline>
            </w:drawing>
          </w:r>
        </w:p>
      </w:tc>
      <w:tc>
        <w:tcPr>
          <w:tcW w:w="4680" w:type="dxa"/>
          <w:vAlign w:val="center"/>
        </w:tcPr>
        <w:p w:rsidR="00D56C9F" w:rsidRPr="0080612F" w:rsidRDefault="00D56C9F" w:rsidP="0080612F">
          <w:pPr>
            <w:pStyle w:val="Encabezado"/>
            <w:jc w:val="right"/>
            <w:rPr>
              <w:b/>
              <w:noProof/>
            </w:rPr>
          </w:pPr>
          <w:r w:rsidRPr="0080612F">
            <w:rPr>
              <w:b/>
              <w:sz w:val="22"/>
            </w:rPr>
            <w:t>COLECCIÓN DE LEYES DOMINICANAS</w:t>
          </w:r>
        </w:p>
      </w:tc>
    </w:tr>
  </w:tbl>
  <w:p w:rsidR="00D56C9F" w:rsidRPr="00E00E39" w:rsidRDefault="00D56C9F" w:rsidP="00BE7F0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single" w:sz="18" w:space="0" w:color="275F71" w:themeColor="accent4" w:themeShade="80"/>
        <w:right w:val="none" w:sz="0" w:space="0" w:color="auto"/>
        <w:insideH w:val="none" w:sz="0" w:space="0" w:color="auto"/>
        <w:insideV w:val="none" w:sz="0" w:space="0" w:color="auto"/>
      </w:tblBorders>
      <w:tblLook w:val="04A0" w:firstRow="1" w:lastRow="0" w:firstColumn="1" w:lastColumn="0" w:noHBand="0" w:noVBand="1"/>
    </w:tblPr>
    <w:tblGrid>
      <w:gridCol w:w="4860"/>
      <w:gridCol w:w="4500"/>
    </w:tblGrid>
    <w:tr w:rsidR="00D56C9F" w:rsidTr="00535456">
      <w:tc>
        <w:tcPr>
          <w:tcW w:w="4860" w:type="dxa"/>
        </w:tcPr>
        <w:p w:rsidR="00D56C9F" w:rsidRDefault="00D56C9F" w:rsidP="0080612F">
          <w:pPr>
            <w:pStyle w:val="Encabezado"/>
            <w:jc w:val="left"/>
          </w:pPr>
          <w:r w:rsidRPr="009865D0">
            <w:rPr>
              <w:noProof/>
              <w:lang w:eastAsia="es-DO"/>
            </w:rPr>
            <w:drawing>
              <wp:inline distT="0" distB="0" distL="0" distR="0" wp14:anchorId="0EC016EE" wp14:editId="7A3C5BDC">
                <wp:extent cx="1676400" cy="682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Guzman_Ariza_ES.png"/>
                        <pic:cNvPicPr/>
                      </pic:nvPicPr>
                      <pic:blipFill rotWithShape="1">
                        <a:blip r:embed="rId1">
                          <a:extLst>
                            <a:ext uri="{28A0092B-C50C-407E-A947-70E740481C1C}">
                              <a14:useLocalDpi xmlns:a14="http://schemas.microsoft.com/office/drawing/2010/main" val="0"/>
                            </a:ext>
                          </a:extLst>
                        </a:blip>
                        <a:srcRect l="4034" r="27136"/>
                        <a:stretch/>
                      </pic:blipFill>
                      <pic:spPr bwMode="auto">
                        <a:xfrm>
                          <a:off x="0" y="0"/>
                          <a:ext cx="1728735" cy="703714"/>
                        </a:xfrm>
                        <a:prstGeom prst="rect">
                          <a:avLst/>
                        </a:prstGeom>
                        <a:ln>
                          <a:noFill/>
                        </a:ln>
                        <a:extLst>
                          <a:ext uri="{53640926-AAD7-44D8-BBD7-CCE9431645EC}">
                            <a14:shadowObscured xmlns:a14="http://schemas.microsoft.com/office/drawing/2010/main"/>
                          </a:ext>
                        </a:extLst>
                      </pic:spPr>
                    </pic:pic>
                  </a:graphicData>
                </a:graphic>
              </wp:inline>
            </w:drawing>
          </w:r>
        </w:p>
      </w:tc>
      <w:tc>
        <w:tcPr>
          <w:tcW w:w="4500" w:type="dxa"/>
          <w:vAlign w:val="center"/>
        </w:tcPr>
        <w:p w:rsidR="00D56C9F" w:rsidRPr="0080612F" w:rsidRDefault="00D56C9F" w:rsidP="0080612F">
          <w:pPr>
            <w:pStyle w:val="Encabezado"/>
            <w:jc w:val="right"/>
            <w:rPr>
              <w:b/>
              <w:noProof/>
            </w:rPr>
          </w:pPr>
          <w:r w:rsidRPr="0080612F">
            <w:rPr>
              <w:b/>
              <w:sz w:val="22"/>
            </w:rPr>
            <w:t>COLECCIÓN DE LEYES DOMINICANAS</w:t>
          </w:r>
        </w:p>
      </w:tc>
    </w:tr>
  </w:tbl>
  <w:p w:rsidR="00D56C9F" w:rsidRPr="00FE31AE" w:rsidRDefault="00D56C9F" w:rsidP="00BE7F0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C9F" w:rsidRPr="00FC5902" w:rsidRDefault="00D56C9F" w:rsidP="00BE7F06">
    <w:pPr>
      <w:pStyle w:val="Encabezado"/>
      <w:rPr>
        <w:sz w:val="24"/>
      </w:rPr>
    </w:pPr>
    <w:r>
      <w:rPr>
        <w:noProof/>
        <w:lang w:eastAsia="es-DO"/>
      </w:rPr>
      <w:drawing>
        <wp:anchor distT="0" distB="0" distL="114300" distR="114300" simplePos="0" relativeHeight="251659264" behindDoc="1" locked="0" layoutInCell="1" allowOverlap="1" wp14:anchorId="0BFFD7F5" wp14:editId="743CCA4A">
          <wp:simplePos x="0" y="0"/>
          <wp:positionH relativeFrom="column">
            <wp:posOffset>-995423</wp:posOffset>
          </wp:positionH>
          <wp:positionV relativeFrom="paragraph">
            <wp:posOffset>-388909</wp:posOffset>
          </wp:positionV>
          <wp:extent cx="7872066" cy="130215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shutterstock_735740344.jpg"/>
                  <pic:cNvPicPr/>
                </pic:nvPicPr>
                <pic:blipFill rotWithShape="1">
                  <a:blip r:embed="rId1">
                    <a:extLst>
                      <a:ext uri="{28A0092B-C50C-407E-A947-70E740481C1C}">
                        <a14:useLocalDpi xmlns:a14="http://schemas.microsoft.com/office/drawing/2010/main" val="0"/>
                      </a:ext>
                    </a:extLst>
                  </a:blip>
                  <a:srcRect b="45095"/>
                  <a:stretch/>
                </pic:blipFill>
                <pic:spPr bwMode="auto">
                  <a:xfrm>
                    <a:off x="0" y="0"/>
                    <a:ext cx="7980101" cy="13200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65D0">
      <w:rPr>
        <w:noProof/>
        <w:lang w:eastAsia="es-DO"/>
      </w:rPr>
      <w:drawing>
        <wp:anchor distT="0" distB="0" distL="114300" distR="114300" simplePos="0" relativeHeight="251660288" behindDoc="0" locked="0" layoutInCell="1" allowOverlap="1" wp14:anchorId="4B0B9D83" wp14:editId="47E695CC">
          <wp:simplePos x="0" y="0"/>
          <wp:positionH relativeFrom="column">
            <wp:posOffset>34692</wp:posOffset>
          </wp:positionH>
          <wp:positionV relativeFrom="paragraph">
            <wp:posOffset>-58532</wp:posOffset>
          </wp:positionV>
          <wp:extent cx="1676400" cy="6819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Guzman_Ariza_ES.png"/>
                  <pic:cNvPicPr/>
                </pic:nvPicPr>
                <pic:blipFill rotWithShape="1">
                  <a:blip r:embed="rId2">
                    <a:biLevel thresh="25000"/>
                    <a:extLst>
                      <a:ext uri="{BEBA8EAE-BF5A-486C-A8C5-ECC9F3942E4B}">
                        <a14:imgProps xmlns:a14="http://schemas.microsoft.com/office/drawing/2010/main">
                          <a14:imgLayer r:embed="rId3">
                            <a14:imgEffect>
                              <a14:colorTemperature colorTemp="4700"/>
                            </a14:imgEffect>
                            <a14:imgEffect>
                              <a14:saturation sat="0"/>
                            </a14:imgEffect>
                          </a14:imgLayer>
                        </a14:imgProps>
                      </a:ext>
                      <a:ext uri="{28A0092B-C50C-407E-A947-70E740481C1C}">
                        <a14:useLocalDpi xmlns:a14="http://schemas.microsoft.com/office/drawing/2010/main" val="0"/>
                      </a:ext>
                    </a:extLst>
                  </a:blip>
                  <a:srcRect l="4034" r="27136"/>
                  <a:stretch/>
                </pic:blipFill>
                <pic:spPr bwMode="auto">
                  <a:xfrm>
                    <a:off x="0" y="0"/>
                    <a:ext cx="1676400" cy="681990"/>
                  </a:xfrm>
                  <a:prstGeom prst="rect">
                    <a:avLst/>
                  </a:prstGeom>
                  <a:ln>
                    <a:noFill/>
                  </a:ln>
                  <a:extLst>
                    <a:ext uri="{53640926-AAD7-44D8-BBD7-CCE9431645EC}">
                      <a14:shadowObscured xmlns:a14="http://schemas.microsoft.com/office/drawing/2010/main"/>
                    </a:ext>
                  </a:extLst>
                </pic:spPr>
              </pic:pic>
            </a:graphicData>
          </a:graphic>
        </wp:anchor>
      </w:drawing>
    </w:r>
    <w:r>
      <w:rPr>
        <w:sz w:val="24"/>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C9F" w:rsidRPr="00FC5902" w:rsidRDefault="00D56C9F" w:rsidP="00BE7F0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00207"/>
    <w:multiLevelType w:val="hybridMultilevel"/>
    <w:tmpl w:val="0DEED880"/>
    <w:lvl w:ilvl="0" w:tplc="5E381898">
      <w:start w:val="1"/>
      <w:numFmt w:val="lowerLetter"/>
      <w:lvlText w:val="%1)"/>
      <w:lvlJc w:val="left"/>
      <w:pPr>
        <w:ind w:left="837" w:hanging="718"/>
      </w:pPr>
      <w:rPr>
        <w:rFonts w:ascii="Times New Roman" w:eastAsia="Times New Roman" w:hAnsi="Times New Roman" w:cs="Times New Roman" w:hint="default"/>
        <w:spacing w:val="-12"/>
        <w:w w:val="99"/>
        <w:sz w:val="24"/>
        <w:szCs w:val="24"/>
      </w:rPr>
    </w:lvl>
    <w:lvl w:ilvl="1" w:tplc="00EEF442">
      <w:numFmt w:val="bullet"/>
      <w:lvlText w:val="•"/>
      <w:lvlJc w:val="left"/>
      <w:pPr>
        <w:ind w:left="1670" w:hanging="718"/>
      </w:pPr>
      <w:rPr>
        <w:rFonts w:hint="default"/>
      </w:rPr>
    </w:lvl>
    <w:lvl w:ilvl="2" w:tplc="26920DA6">
      <w:numFmt w:val="bullet"/>
      <w:lvlText w:val="•"/>
      <w:lvlJc w:val="left"/>
      <w:pPr>
        <w:ind w:left="2500" w:hanging="718"/>
      </w:pPr>
      <w:rPr>
        <w:rFonts w:hint="default"/>
      </w:rPr>
    </w:lvl>
    <w:lvl w:ilvl="3" w:tplc="03E81C98">
      <w:numFmt w:val="bullet"/>
      <w:lvlText w:val="•"/>
      <w:lvlJc w:val="left"/>
      <w:pPr>
        <w:ind w:left="3330" w:hanging="718"/>
      </w:pPr>
      <w:rPr>
        <w:rFonts w:hint="default"/>
      </w:rPr>
    </w:lvl>
    <w:lvl w:ilvl="4" w:tplc="401CF894">
      <w:numFmt w:val="bullet"/>
      <w:lvlText w:val="•"/>
      <w:lvlJc w:val="left"/>
      <w:pPr>
        <w:ind w:left="4160" w:hanging="718"/>
      </w:pPr>
      <w:rPr>
        <w:rFonts w:hint="default"/>
      </w:rPr>
    </w:lvl>
    <w:lvl w:ilvl="5" w:tplc="F238FCDA">
      <w:numFmt w:val="bullet"/>
      <w:lvlText w:val="•"/>
      <w:lvlJc w:val="left"/>
      <w:pPr>
        <w:ind w:left="4990" w:hanging="718"/>
      </w:pPr>
      <w:rPr>
        <w:rFonts w:hint="default"/>
      </w:rPr>
    </w:lvl>
    <w:lvl w:ilvl="6" w:tplc="BDF4E37E">
      <w:numFmt w:val="bullet"/>
      <w:lvlText w:val="•"/>
      <w:lvlJc w:val="left"/>
      <w:pPr>
        <w:ind w:left="5820" w:hanging="718"/>
      </w:pPr>
      <w:rPr>
        <w:rFonts w:hint="default"/>
      </w:rPr>
    </w:lvl>
    <w:lvl w:ilvl="7" w:tplc="E200A808">
      <w:numFmt w:val="bullet"/>
      <w:lvlText w:val="•"/>
      <w:lvlJc w:val="left"/>
      <w:pPr>
        <w:ind w:left="6650" w:hanging="718"/>
      </w:pPr>
      <w:rPr>
        <w:rFonts w:hint="default"/>
      </w:rPr>
    </w:lvl>
    <w:lvl w:ilvl="8" w:tplc="DDE8BD0E">
      <w:numFmt w:val="bullet"/>
      <w:lvlText w:val="•"/>
      <w:lvlJc w:val="left"/>
      <w:pPr>
        <w:ind w:left="7480" w:hanging="718"/>
      </w:pPr>
      <w:rPr>
        <w:rFonts w:hint="default"/>
      </w:rPr>
    </w:lvl>
  </w:abstractNum>
  <w:abstractNum w:abstractNumId="1" w15:restartNumberingAfterBreak="0">
    <w:nsid w:val="02F63951"/>
    <w:multiLevelType w:val="hybridMultilevel"/>
    <w:tmpl w:val="261096D2"/>
    <w:lvl w:ilvl="0" w:tplc="8A8A6DB4">
      <w:start w:val="1"/>
      <w:numFmt w:val="lowerLetter"/>
      <w:lvlText w:val="%1)"/>
      <w:lvlJc w:val="left"/>
      <w:pPr>
        <w:ind w:left="839" w:hanging="761"/>
      </w:pPr>
      <w:rPr>
        <w:rFonts w:ascii="Times New Roman" w:eastAsia="Times New Roman" w:hAnsi="Times New Roman" w:cs="Times New Roman" w:hint="default"/>
        <w:spacing w:val="-25"/>
        <w:w w:val="99"/>
        <w:sz w:val="24"/>
        <w:szCs w:val="24"/>
      </w:rPr>
    </w:lvl>
    <w:lvl w:ilvl="1" w:tplc="2D6C0242">
      <w:numFmt w:val="bullet"/>
      <w:lvlText w:val="•"/>
      <w:lvlJc w:val="left"/>
      <w:pPr>
        <w:ind w:left="1670" w:hanging="761"/>
      </w:pPr>
      <w:rPr>
        <w:rFonts w:hint="default"/>
      </w:rPr>
    </w:lvl>
    <w:lvl w:ilvl="2" w:tplc="09E2A3EE">
      <w:numFmt w:val="bullet"/>
      <w:lvlText w:val="•"/>
      <w:lvlJc w:val="left"/>
      <w:pPr>
        <w:ind w:left="2500" w:hanging="761"/>
      </w:pPr>
      <w:rPr>
        <w:rFonts w:hint="default"/>
      </w:rPr>
    </w:lvl>
    <w:lvl w:ilvl="3" w:tplc="8ACAEDAE">
      <w:numFmt w:val="bullet"/>
      <w:lvlText w:val="•"/>
      <w:lvlJc w:val="left"/>
      <w:pPr>
        <w:ind w:left="3330" w:hanging="761"/>
      </w:pPr>
      <w:rPr>
        <w:rFonts w:hint="default"/>
      </w:rPr>
    </w:lvl>
    <w:lvl w:ilvl="4" w:tplc="D45E8FF0">
      <w:numFmt w:val="bullet"/>
      <w:lvlText w:val="•"/>
      <w:lvlJc w:val="left"/>
      <w:pPr>
        <w:ind w:left="4160" w:hanging="761"/>
      </w:pPr>
      <w:rPr>
        <w:rFonts w:hint="default"/>
      </w:rPr>
    </w:lvl>
    <w:lvl w:ilvl="5" w:tplc="5038F4EA">
      <w:numFmt w:val="bullet"/>
      <w:lvlText w:val="•"/>
      <w:lvlJc w:val="left"/>
      <w:pPr>
        <w:ind w:left="4990" w:hanging="761"/>
      </w:pPr>
      <w:rPr>
        <w:rFonts w:hint="default"/>
      </w:rPr>
    </w:lvl>
    <w:lvl w:ilvl="6" w:tplc="513E1DCC">
      <w:numFmt w:val="bullet"/>
      <w:lvlText w:val="•"/>
      <w:lvlJc w:val="left"/>
      <w:pPr>
        <w:ind w:left="5820" w:hanging="761"/>
      </w:pPr>
      <w:rPr>
        <w:rFonts w:hint="default"/>
      </w:rPr>
    </w:lvl>
    <w:lvl w:ilvl="7" w:tplc="884AF900">
      <w:numFmt w:val="bullet"/>
      <w:lvlText w:val="•"/>
      <w:lvlJc w:val="left"/>
      <w:pPr>
        <w:ind w:left="6650" w:hanging="761"/>
      </w:pPr>
      <w:rPr>
        <w:rFonts w:hint="default"/>
      </w:rPr>
    </w:lvl>
    <w:lvl w:ilvl="8" w:tplc="19A2ADA8">
      <w:numFmt w:val="bullet"/>
      <w:lvlText w:val="•"/>
      <w:lvlJc w:val="left"/>
      <w:pPr>
        <w:ind w:left="7480" w:hanging="761"/>
      </w:pPr>
      <w:rPr>
        <w:rFonts w:hint="default"/>
      </w:rPr>
    </w:lvl>
  </w:abstractNum>
  <w:abstractNum w:abstractNumId="2" w15:restartNumberingAfterBreak="0">
    <w:nsid w:val="032A0488"/>
    <w:multiLevelType w:val="hybridMultilevel"/>
    <w:tmpl w:val="00D08A50"/>
    <w:lvl w:ilvl="0" w:tplc="AF40C01C">
      <w:start w:val="1"/>
      <w:numFmt w:val="lowerLetter"/>
      <w:lvlText w:val="%1)"/>
      <w:lvlJc w:val="left"/>
      <w:pPr>
        <w:ind w:left="839" w:hanging="754"/>
      </w:pPr>
      <w:rPr>
        <w:rFonts w:ascii="Times New Roman" w:eastAsia="Times New Roman" w:hAnsi="Times New Roman" w:cs="Times New Roman" w:hint="default"/>
        <w:spacing w:val="-29"/>
        <w:w w:val="99"/>
        <w:sz w:val="24"/>
        <w:szCs w:val="24"/>
      </w:rPr>
    </w:lvl>
    <w:lvl w:ilvl="1" w:tplc="7FCEA0F8">
      <w:numFmt w:val="bullet"/>
      <w:lvlText w:val="•"/>
      <w:lvlJc w:val="left"/>
      <w:pPr>
        <w:ind w:left="1670" w:hanging="754"/>
      </w:pPr>
      <w:rPr>
        <w:rFonts w:hint="default"/>
      </w:rPr>
    </w:lvl>
    <w:lvl w:ilvl="2" w:tplc="D28CEC70">
      <w:numFmt w:val="bullet"/>
      <w:lvlText w:val="•"/>
      <w:lvlJc w:val="left"/>
      <w:pPr>
        <w:ind w:left="2500" w:hanging="754"/>
      </w:pPr>
      <w:rPr>
        <w:rFonts w:hint="default"/>
      </w:rPr>
    </w:lvl>
    <w:lvl w:ilvl="3" w:tplc="051681DA">
      <w:numFmt w:val="bullet"/>
      <w:lvlText w:val="•"/>
      <w:lvlJc w:val="left"/>
      <w:pPr>
        <w:ind w:left="3330" w:hanging="754"/>
      </w:pPr>
      <w:rPr>
        <w:rFonts w:hint="default"/>
      </w:rPr>
    </w:lvl>
    <w:lvl w:ilvl="4" w:tplc="F590548C">
      <w:numFmt w:val="bullet"/>
      <w:lvlText w:val="•"/>
      <w:lvlJc w:val="left"/>
      <w:pPr>
        <w:ind w:left="4160" w:hanging="754"/>
      </w:pPr>
      <w:rPr>
        <w:rFonts w:hint="default"/>
      </w:rPr>
    </w:lvl>
    <w:lvl w:ilvl="5" w:tplc="05AA9614">
      <w:numFmt w:val="bullet"/>
      <w:lvlText w:val="•"/>
      <w:lvlJc w:val="left"/>
      <w:pPr>
        <w:ind w:left="4990" w:hanging="754"/>
      </w:pPr>
      <w:rPr>
        <w:rFonts w:hint="default"/>
      </w:rPr>
    </w:lvl>
    <w:lvl w:ilvl="6" w:tplc="E1B0BDDC">
      <w:numFmt w:val="bullet"/>
      <w:lvlText w:val="•"/>
      <w:lvlJc w:val="left"/>
      <w:pPr>
        <w:ind w:left="5820" w:hanging="754"/>
      </w:pPr>
      <w:rPr>
        <w:rFonts w:hint="default"/>
      </w:rPr>
    </w:lvl>
    <w:lvl w:ilvl="7" w:tplc="5390536C">
      <w:numFmt w:val="bullet"/>
      <w:lvlText w:val="•"/>
      <w:lvlJc w:val="left"/>
      <w:pPr>
        <w:ind w:left="6650" w:hanging="754"/>
      </w:pPr>
      <w:rPr>
        <w:rFonts w:hint="default"/>
      </w:rPr>
    </w:lvl>
    <w:lvl w:ilvl="8" w:tplc="CAFCDF62">
      <w:numFmt w:val="bullet"/>
      <w:lvlText w:val="•"/>
      <w:lvlJc w:val="left"/>
      <w:pPr>
        <w:ind w:left="7480" w:hanging="754"/>
      </w:pPr>
      <w:rPr>
        <w:rFonts w:hint="default"/>
      </w:rPr>
    </w:lvl>
  </w:abstractNum>
  <w:abstractNum w:abstractNumId="3" w15:restartNumberingAfterBreak="0">
    <w:nsid w:val="054303D4"/>
    <w:multiLevelType w:val="hybridMultilevel"/>
    <w:tmpl w:val="159C5E88"/>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4" w15:restartNumberingAfterBreak="0">
    <w:nsid w:val="070D1F44"/>
    <w:multiLevelType w:val="hybridMultilevel"/>
    <w:tmpl w:val="436E3B5A"/>
    <w:lvl w:ilvl="0" w:tplc="51C42CA4">
      <w:start w:val="1"/>
      <w:numFmt w:val="lowerLetter"/>
      <w:lvlText w:val="%1)"/>
      <w:lvlJc w:val="left"/>
      <w:pPr>
        <w:ind w:left="839" w:hanging="759"/>
      </w:pPr>
      <w:rPr>
        <w:rFonts w:ascii="Times New Roman" w:eastAsia="Times New Roman" w:hAnsi="Times New Roman" w:cs="Times New Roman" w:hint="default"/>
        <w:spacing w:val="-28"/>
        <w:w w:val="99"/>
        <w:sz w:val="24"/>
        <w:szCs w:val="24"/>
      </w:rPr>
    </w:lvl>
    <w:lvl w:ilvl="1" w:tplc="0C940106">
      <w:numFmt w:val="bullet"/>
      <w:lvlText w:val="•"/>
      <w:lvlJc w:val="left"/>
      <w:pPr>
        <w:ind w:left="1670" w:hanging="759"/>
      </w:pPr>
      <w:rPr>
        <w:rFonts w:hint="default"/>
      </w:rPr>
    </w:lvl>
    <w:lvl w:ilvl="2" w:tplc="954035E8">
      <w:numFmt w:val="bullet"/>
      <w:lvlText w:val="•"/>
      <w:lvlJc w:val="left"/>
      <w:pPr>
        <w:ind w:left="2500" w:hanging="759"/>
      </w:pPr>
      <w:rPr>
        <w:rFonts w:hint="default"/>
      </w:rPr>
    </w:lvl>
    <w:lvl w:ilvl="3" w:tplc="538A6910">
      <w:numFmt w:val="bullet"/>
      <w:lvlText w:val="•"/>
      <w:lvlJc w:val="left"/>
      <w:pPr>
        <w:ind w:left="3330" w:hanging="759"/>
      </w:pPr>
      <w:rPr>
        <w:rFonts w:hint="default"/>
      </w:rPr>
    </w:lvl>
    <w:lvl w:ilvl="4" w:tplc="F87EB8B6">
      <w:numFmt w:val="bullet"/>
      <w:lvlText w:val="•"/>
      <w:lvlJc w:val="left"/>
      <w:pPr>
        <w:ind w:left="4160" w:hanging="759"/>
      </w:pPr>
      <w:rPr>
        <w:rFonts w:hint="default"/>
      </w:rPr>
    </w:lvl>
    <w:lvl w:ilvl="5" w:tplc="CB6C9746">
      <w:numFmt w:val="bullet"/>
      <w:lvlText w:val="•"/>
      <w:lvlJc w:val="left"/>
      <w:pPr>
        <w:ind w:left="4990" w:hanging="759"/>
      </w:pPr>
      <w:rPr>
        <w:rFonts w:hint="default"/>
      </w:rPr>
    </w:lvl>
    <w:lvl w:ilvl="6" w:tplc="F18AF126">
      <w:numFmt w:val="bullet"/>
      <w:lvlText w:val="•"/>
      <w:lvlJc w:val="left"/>
      <w:pPr>
        <w:ind w:left="5820" w:hanging="759"/>
      </w:pPr>
      <w:rPr>
        <w:rFonts w:hint="default"/>
      </w:rPr>
    </w:lvl>
    <w:lvl w:ilvl="7" w:tplc="E3E2ECA0">
      <w:numFmt w:val="bullet"/>
      <w:lvlText w:val="•"/>
      <w:lvlJc w:val="left"/>
      <w:pPr>
        <w:ind w:left="6650" w:hanging="759"/>
      </w:pPr>
      <w:rPr>
        <w:rFonts w:hint="default"/>
      </w:rPr>
    </w:lvl>
    <w:lvl w:ilvl="8" w:tplc="6B6C97F8">
      <w:numFmt w:val="bullet"/>
      <w:lvlText w:val="•"/>
      <w:lvlJc w:val="left"/>
      <w:pPr>
        <w:ind w:left="7480" w:hanging="759"/>
      </w:pPr>
      <w:rPr>
        <w:rFonts w:hint="default"/>
      </w:rPr>
    </w:lvl>
  </w:abstractNum>
  <w:abstractNum w:abstractNumId="5" w15:restartNumberingAfterBreak="0">
    <w:nsid w:val="08455FD7"/>
    <w:multiLevelType w:val="hybridMultilevel"/>
    <w:tmpl w:val="BCF826F6"/>
    <w:lvl w:ilvl="0" w:tplc="12EAD7A2">
      <w:start w:val="1"/>
      <w:numFmt w:val="decimal"/>
      <w:lvlText w:val="%1)"/>
      <w:lvlJc w:val="left"/>
      <w:pPr>
        <w:ind w:left="540"/>
      </w:pPr>
      <w:rPr>
        <w:rFonts w:ascii="Century Schoolbook" w:eastAsia="Times New Roman" w:hAnsi="Century Schoolbook" w:cs="Times New Roman" w:hint="default"/>
        <w:b w:val="0"/>
        <w:i w:val="0"/>
        <w:strike w:val="0"/>
        <w:dstrike w:val="0"/>
        <w:color w:val="024F75" w:themeColor="accent1"/>
        <w:sz w:val="20"/>
        <w:szCs w:val="24"/>
        <w:u w:val="none" w:color="000000"/>
        <w:bdr w:val="none" w:sz="0" w:space="0" w:color="auto"/>
        <w:shd w:val="clear" w:color="auto" w:fill="auto"/>
        <w:vertAlign w:val="baseline"/>
      </w:rPr>
    </w:lvl>
    <w:lvl w:ilvl="1" w:tplc="493294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F6E8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D41C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D65A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92CA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180D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56D3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0E87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9EB2019"/>
    <w:multiLevelType w:val="hybridMultilevel"/>
    <w:tmpl w:val="AFCE0418"/>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0DCB52DD"/>
    <w:multiLevelType w:val="hybridMultilevel"/>
    <w:tmpl w:val="55007858"/>
    <w:lvl w:ilvl="0" w:tplc="5BC2944C">
      <w:start w:val="1"/>
      <w:numFmt w:val="lowerLetter"/>
      <w:lvlText w:val="%1)"/>
      <w:lvlJc w:val="left"/>
      <w:pPr>
        <w:ind w:left="839" w:hanging="807"/>
      </w:pPr>
      <w:rPr>
        <w:rFonts w:ascii="Times New Roman" w:eastAsia="Times New Roman" w:hAnsi="Times New Roman" w:cs="Times New Roman" w:hint="default"/>
        <w:spacing w:val="-29"/>
        <w:w w:val="99"/>
        <w:sz w:val="24"/>
        <w:szCs w:val="24"/>
      </w:rPr>
    </w:lvl>
    <w:lvl w:ilvl="1" w:tplc="CFB60496">
      <w:numFmt w:val="bullet"/>
      <w:lvlText w:val="•"/>
      <w:lvlJc w:val="left"/>
      <w:pPr>
        <w:ind w:left="1670" w:hanging="807"/>
      </w:pPr>
      <w:rPr>
        <w:rFonts w:hint="default"/>
      </w:rPr>
    </w:lvl>
    <w:lvl w:ilvl="2" w:tplc="2BCA5408">
      <w:numFmt w:val="bullet"/>
      <w:lvlText w:val="•"/>
      <w:lvlJc w:val="left"/>
      <w:pPr>
        <w:ind w:left="2500" w:hanging="807"/>
      </w:pPr>
      <w:rPr>
        <w:rFonts w:hint="default"/>
      </w:rPr>
    </w:lvl>
    <w:lvl w:ilvl="3" w:tplc="17522CEC">
      <w:numFmt w:val="bullet"/>
      <w:lvlText w:val="•"/>
      <w:lvlJc w:val="left"/>
      <w:pPr>
        <w:ind w:left="3330" w:hanging="807"/>
      </w:pPr>
      <w:rPr>
        <w:rFonts w:hint="default"/>
      </w:rPr>
    </w:lvl>
    <w:lvl w:ilvl="4" w:tplc="DE9A7774">
      <w:numFmt w:val="bullet"/>
      <w:lvlText w:val="•"/>
      <w:lvlJc w:val="left"/>
      <w:pPr>
        <w:ind w:left="4160" w:hanging="807"/>
      </w:pPr>
      <w:rPr>
        <w:rFonts w:hint="default"/>
      </w:rPr>
    </w:lvl>
    <w:lvl w:ilvl="5" w:tplc="2640BB96">
      <w:numFmt w:val="bullet"/>
      <w:lvlText w:val="•"/>
      <w:lvlJc w:val="left"/>
      <w:pPr>
        <w:ind w:left="4990" w:hanging="807"/>
      </w:pPr>
      <w:rPr>
        <w:rFonts w:hint="default"/>
      </w:rPr>
    </w:lvl>
    <w:lvl w:ilvl="6" w:tplc="210C1BC6">
      <w:numFmt w:val="bullet"/>
      <w:lvlText w:val="•"/>
      <w:lvlJc w:val="left"/>
      <w:pPr>
        <w:ind w:left="5820" w:hanging="807"/>
      </w:pPr>
      <w:rPr>
        <w:rFonts w:hint="default"/>
      </w:rPr>
    </w:lvl>
    <w:lvl w:ilvl="7" w:tplc="D61EF14E">
      <w:numFmt w:val="bullet"/>
      <w:lvlText w:val="•"/>
      <w:lvlJc w:val="left"/>
      <w:pPr>
        <w:ind w:left="6650" w:hanging="807"/>
      </w:pPr>
      <w:rPr>
        <w:rFonts w:hint="default"/>
      </w:rPr>
    </w:lvl>
    <w:lvl w:ilvl="8" w:tplc="E45662E6">
      <w:numFmt w:val="bullet"/>
      <w:lvlText w:val="•"/>
      <w:lvlJc w:val="left"/>
      <w:pPr>
        <w:ind w:left="7480" w:hanging="807"/>
      </w:pPr>
      <w:rPr>
        <w:rFonts w:hint="default"/>
      </w:rPr>
    </w:lvl>
  </w:abstractNum>
  <w:abstractNum w:abstractNumId="8" w15:restartNumberingAfterBreak="0">
    <w:nsid w:val="102E5B2A"/>
    <w:multiLevelType w:val="hybridMultilevel"/>
    <w:tmpl w:val="BFFEE7BC"/>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9" w15:restartNumberingAfterBreak="0">
    <w:nsid w:val="105F3632"/>
    <w:multiLevelType w:val="hybridMultilevel"/>
    <w:tmpl w:val="BD5AB718"/>
    <w:lvl w:ilvl="0" w:tplc="89EEDA72">
      <w:start w:val="1"/>
      <w:numFmt w:val="lowerLetter"/>
      <w:lvlText w:val="%1)"/>
      <w:lvlJc w:val="left"/>
      <w:pPr>
        <w:ind w:left="839" w:hanging="761"/>
      </w:pPr>
      <w:rPr>
        <w:rFonts w:ascii="Times New Roman" w:eastAsia="Times New Roman" w:hAnsi="Times New Roman" w:cs="Times New Roman" w:hint="default"/>
        <w:spacing w:val="-30"/>
        <w:w w:val="99"/>
        <w:sz w:val="24"/>
        <w:szCs w:val="24"/>
      </w:rPr>
    </w:lvl>
    <w:lvl w:ilvl="1" w:tplc="CC94BEEC">
      <w:numFmt w:val="bullet"/>
      <w:lvlText w:val="•"/>
      <w:lvlJc w:val="left"/>
      <w:pPr>
        <w:ind w:left="1670" w:hanging="761"/>
      </w:pPr>
      <w:rPr>
        <w:rFonts w:hint="default"/>
      </w:rPr>
    </w:lvl>
    <w:lvl w:ilvl="2" w:tplc="E64C91EC">
      <w:numFmt w:val="bullet"/>
      <w:lvlText w:val="•"/>
      <w:lvlJc w:val="left"/>
      <w:pPr>
        <w:ind w:left="2500" w:hanging="761"/>
      </w:pPr>
      <w:rPr>
        <w:rFonts w:hint="default"/>
      </w:rPr>
    </w:lvl>
    <w:lvl w:ilvl="3" w:tplc="B6648EBE">
      <w:numFmt w:val="bullet"/>
      <w:lvlText w:val="•"/>
      <w:lvlJc w:val="left"/>
      <w:pPr>
        <w:ind w:left="3330" w:hanging="761"/>
      </w:pPr>
      <w:rPr>
        <w:rFonts w:hint="default"/>
      </w:rPr>
    </w:lvl>
    <w:lvl w:ilvl="4" w:tplc="B1408EB6">
      <w:numFmt w:val="bullet"/>
      <w:lvlText w:val="•"/>
      <w:lvlJc w:val="left"/>
      <w:pPr>
        <w:ind w:left="4160" w:hanging="761"/>
      </w:pPr>
      <w:rPr>
        <w:rFonts w:hint="default"/>
      </w:rPr>
    </w:lvl>
    <w:lvl w:ilvl="5" w:tplc="6FD00D82">
      <w:numFmt w:val="bullet"/>
      <w:lvlText w:val="•"/>
      <w:lvlJc w:val="left"/>
      <w:pPr>
        <w:ind w:left="4990" w:hanging="761"/>
      </w:pPr>
      <w:rPr>
        <w:rFonts w:hint="default"/>
      </w:rPr>
    </w:lvl>
    <w:lvl w:ilvl="6" w:tplc="B276F640">
      <w:numFmt w:val="bullet"/>
      <w:lvlText w:val="•"/>
      <w:lvlJc w:val="left"/>
      <w:pPr>
        <w:ind w:left="5820" w:hanging="761"/>
      </w:pPr>
      <w:rPr>
        <w:rFonts w:hint="default"/>
      </w:rPr>
    </w:lvl>
    <w:lvl w:ilvl="7" w:tplc="ABD228AA">
      <w:numFmt w:val="bullet"/>
      <w:lvlText w:val="•"/>
      <w:lvlJc w:val="left"/>
      <w:pPr>
        <w:ind w:left="6650" w:hanging="761"/>
      </w:pPr>
      <w:rPr>
        <w:rFonts w:hint="default"/>
      </w:rPr>
    </w:lvl>
    <w:lvl w:ilvl="8" w:tplc="61821E18">
      <w:numFmt w:val="bullet"/>
      <w:lvlText w:val="•"/>
      <w:lvlJc w:val="left"/>
      <w:pPr>
        <w:ind w:left="7480" w:hanging="761"/>
      </w:pPr>
      <w:rPr>
        <w:rFonts w:hint="default"/>
      </w:rPr>
    </w:lvl>
  </w:abstractNum>
  <w:abstractNum w:abstractNumId="10" w15:restartNumberingAfterBreak="0">
    <w:nsid w:val="1274197E"/>
    <w:multiLevelType w:val="hybridMultilevel"/>
    <w:tmpl w:val="16E6ED62"/>
    <w:lvl w:ilvl="0" w:tplc="1C0A0017">
      <w:start w:val="1"/>
      <w:numFmt w:val="lowerLetter"/>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1" w15:restartNumberingAfterBreak="0">
    <w:nsid w:val="15AB6F7E"/>
    <w:multiLevelType w:val="hybridMultilevel"/>
    <w:tmpl w:val="214CB732"/>
    <w:lvl w:ilvl="0" w:tplc="84D43BCC">
      <w:start w:val="1"/>
      <w:numFmt w:val="lowerLetter"/>
      <w:lvlText w:val="%1)"/>
      <w:lvlJc w:val="left"/>
      <w:pPr>
        <w:ind w:left="839" w:hanging="764"/>
      </w:pPr>
      <w:rPr>
        <w:rFonts w:ascii="Times New Roman" w:eastAsia="Times New Roman" w:hAnsi="Times New Roman" w:cs="Times New Roman" w:hint="default"/>
        <w:spacing w:val="-23"/>
        <w:w w:val="99"/>
        <w:sz w:val="24"/>
        <w:szCs w:val="24"/>
      </w:rPr>
    </w:lvl>
    <w:lvl w:ilvl="1" w:tplc="56D48668">
      <w:numFmt w:val="bullet"/>
      <w:lvlText w:val="•"/>
      <w:lvlJc w:val="left"/>
      <w:pPr>
        <w:ind w:left="1670" w:hanging="764"/>
      </w:pPr>
      <w:rPr>
        <w:rFonts w:hint="default"/>
      </w:rPr>
    </w:lvl>
    <w:lvl w:ilvl="2" w:tplc="D1CE442A">
      <w:numFmt w:val="bullet"/>
      <w:lvlText w:val="•"/>
      <w:lvlJc w:val="left"/>
      <w:pPr>
        <w:ind w:left="2500" w:hanging="764"/>
      </w:pPr>
      <w:rPr>
        <w:rFonts w:hint="default"/>
      </w:rPr>
    </w:lvl>
    <w:lvl w:ilvl="3" w:tplc="7A268AB0">
      <w:numFmt w:val="bullet"/>
      <w:lvlText w:val="•"/>
      <w:lvlJc w:val="left"/>
      <w:pPr>
        <w:ind w:left="3330" w:hanging="764"/>
      </w:pPr>
      <w:rPr>
        <w:rFonts w:hint="default"/>
      </w:rPr>
    </w:lvl>
    <w:lvl w:ilvl="4" w:tplc="1A6039B4">
      <w:numFmt w:val="bullet"/>
      <w:lvlText w:val="•"/>
      <w:lvlJc w:val="left"/>
      <w:pPr>
        <w:ind w:left="4160" w:hanging="764"/>
      </w:pPr>
      <w:rPr>
        <w:rFonts w:hint="default"/>
      </w:rPr>
    </w:lvl>
    <w:lvl w:ilvl="5" w:tplc="37A0435E">
      <w:numFmt w:val="bullet"/>
      <w:lvlText w:val="•"/>
      <w:lvlJc w:val="left"/>
      <w:pPr>
        <w:ind w:left="4990" w:hanging="764"/>
      </w:pPr>
      <w:rPr>
        <w:rFonts w:hint="default"/>
      </w:rPr>
    </w:lvl>
    <w:lvl w:ilvl="6" w:tplc="F9D2B088">
      <w:numFmt w:val="bullet"/>
      <w:lvlText w:val="•"/>
      <w:lvlJc w:val="left"/>
      <w:pPr>
        <w:ind w:left="5820" w:hanging="764"/>
      </w:pPr>
      <w:rPr>
        <w:rFonts w:hint="default"/>
      </w:rPr>
    </w:lvl>
    <w:lvl w:ilvl="7" w:tplc="C58AF2C2">
      <w:numFmt w:val="bullet"/>
      <w:lvlText w:val="•"/>
      <w:lvlJc w:val="left"/>
      <w:pPr>
        <w:ind w:left="6650" w:hanging="764"/>
      </w:pPr>
      <w:rPr>
        <w:rFonts w:hint="default"/>
      </w:rPr>
    </w:lvl>
    <w:lvl w:ilvl="8" w:tplc="89BEE424">
      <w:numFmt w:val="bullet"/>
      <w:lvlText w:val="•"/>
      <w:lvlJc w:val="left"/>
      <w:pPr>
        <w:ind w:left="7480" w:hanging="764"/>
      </w:pPr>
      <w:rPr>
        <w:rFonts w:hint="default"/>
      </w:rPr>
    </w:lvl>
  </w:abstractNum>
  <w:abstractNum w:abstractNumId="12" w15:restartNumberingAfterBreak="0">
    <w:nsid w:val="16DA6DC4"/>
    <w:multiLevelType w:val="hybridMultilevel"/>
    <w:tmpl w:val="83EA108A"/>
    <w:lvl w:ilvl="0" w:tplc="F5B24A9A">
      <w:start w:val="1"/>
      <w:numFmt w:val="lowerLetter"/>
      <w:lvlText w:val="%1)"/>
      <w:lvlJc w:val="left"/>
      <w:pPr>
        <w:ind w:left="837" w:hanging="718"/>
      </w:pPr>
      <w:rPr>
        <w:rFonts w:ascii="Times New Roman" w:eastAsia="Times New Roman" w:hAnsi="Times New Roman" w:cs="Times New Roman" w:hint="default"/>
        <w:spacing w:val="-10"/>
        <w:w w:val="99"/>
        <w:sz w:val="24"/>
        <w:szCs w:val="24"/>
      </w:rPr>
    </w:lvl>
    <w:lvl w:ilvl="1" w:tplc="43CEBCAA">
      <w:numFmt w:val="bullet"/>
      <w:lvlText w:val="•"/>
      <w:lvlJc w:val="left"/>
      <w:pPr>
        <w:ind w:left="1670" w:hanging="718"/>
      </w:pPr>
      <w:rPr>
        <w:rFonts w:hint="default"/>
      </w:rPr>
    </w:lvl>
    <w:lvl w:ilvl="2" w:tplc="38DA7ED0">
      <w:numFmt w:val="bullet"/>
      <w:lvlText w:val="•"/>
      <w:lvlJc w:val="left"/>
      <w:pPr>
        <w:ind w:left="2500" w:hanging="718"/>
      </w:pPr>
      <w:rPr>
        <w:rFonts w:hint="default"/>
      </w:rPr>
    </w:lvl>
    <w:lvl w:ilvl="3" w:tplc="5DA4C208">
      <w:numFmt w:val="bullet"/>
      <w:lvlText w:val="•"/>
      <w:lvlJc w:val="left"/>
      <w:pPr>
        <w:ind w:left="3330" w:hanging="718"/>
      </w:pPr>
      <w:rPr>
        <w:rFonts w:hint="default"/>
      </w:rPr>
    </w:lvl>
    <w:lvl w:ilvl="4" w:tplc="27BE0E9A">
      <w:numFmt w:val="bullet"/>
      <w:lvlText w:val="•"/>
      <w:lvlJc w:val="left"/>
      <w:pPr>
        <w:ind w:left="4160" w:hanging="718"/>
      </w:pPr>
      <w:rPr>
        <w:rFonts w:hint="default"/>
      </w:rPr>
    </w:lvl>
    <w:lvl w:ilvl="5" w:tplc="69AE957A">
      <w:numFmt w:val="bullet"/>
      <w:lvlText w:val="•"/>
      <w:lvlJc w:val="left"/>
      <w:pPr>
        <w:ind w:left="4990" w:hanging="718"/>
      </w:pPr>
      <w:rPr>
        <w:rFonts w:hint="default"/>
      </w:rPr>
    </w:lvl>
    <w:lvl w:ilvl="6" w:tplc="056C4BB8">
      <w:numFmt w:val="bullet"/>
      <w:lvlText w:val="•"/>
      <w:lvlJc w:val="left"/>
      <w:pPr>
        <w:ind w:left="5820" w:hanging="718"/>
      </w:pPr>
      <w:rPr>
        <w:rFonts w:hint="default"/>
      </w:rPr>
    </w:lvl>
    <w:lvl w:ilvl="7" w:tplc="577EF7DA">
      <w:numFmt w:val="bullet"/>
      <w:lvlText w:val="•"/>
      <w:lvlJc w:val="left"/>
      <w:pPr>
        <w:ind w:left="6650" w:hanging="718"/>
      </w:pPr>
      <w:rPr>
        <w:rFonts w:hint="default"/>
      </w:rPr>
    </w:lvl>
    <w:lvl w:ilvl="8" w:tplc="0150924A">
      <w:numFmt w:val="bullet"/>
      <w:lvlText w:val="•"/>
      <w:lvlJc w:val="left"/>
      <w:pPr>
        <w:ind w:left="7480" w:hanging="718"/>
      </w:pPr>
      <w:rPr>
        <w:rFonts w:hint="default"/>
      </w:rPr>
    </w:lvl>
  </w:abstractNum>
  <w:abstractNum w:abstractNumId="13" w15:restartNumberingAfterBreak="0">
    <w:nsid w:val="18337EE8"/>
    <w:multiLevelType w:val="hybridMultilevel"/>
    <w:tmpl w:val="D4A41D9A"/>
    <w:lvl w:ilvl="0" w:tplc="DD92CEEA">
      <w:start w:val="1"/>
      <w:numFmt w:val="lowerLetter"/>
      <w:lvlText w:val="%1)"/>
      <w:lvlJc w:val="left"/>
      <w:pPr>
        <w:ind w:left="839" w:hanging="771"/>
      </w:pPr>
      <w:rPr>
        <w:rFonts w:ascii="Times New Roman" w:eastAsia="Times New Roman" w:hAnsi="Times New Roman" w:cs="Times New Roman" w:hint="default"/>
        <w:spacing w:val="-16"/>
        <w:w w:val="99"/>
        <w:sz w:val="24"/>
        <w:szCs w:val="24"/>
      </w:rPr>
    </w:lvl>
    <w:lvl w:ilvl="1" w:tplc="5CCC8436">
      <w:numFmt w:val="bullet"/>
      <w:lvlText w:val="•"/>
      <w:lvlJc w:val="left"/>
      <w:pPr>
        <w:ind w:left="1670" w:hanging="771"/>
      </w:pPr>
      <w:rPr>
        <w:rFonts w:hint="default"/>
      </w:rPr>
    </w:lvl>
    <w:lvl w:ilvl="2" w:tplc="7B34FCE8">
      <w:numFmt w:val="bullet"/>
      <w:lvlText w:val="•"/>
      <w:lvlJc w:val="left"/>
      <w:pPr>
        <w:ind w:left="2500" w:hanging="771"/>
      </w:pPr>
      <w:rPr>
        <w:rFonts w:hint="default"/>
      </w:rPr>
    </w:lvl>
    <w:lvl w:ilvl="3" w:tplc="D3CA74C4">
      <w:numFmt w:val="bullet"/>
      <w:lvlText w:val="•"/>
      <w:lvlJc w:val="left"/>
      <w:pPr>
        <w:ind w:left="3330" w:hanging="771"/>
      </w:pPr>
      <w:rPr>
        <w:rFonts w:hint="default"/>
      </w:rPr>
    </w:lvl>
    <w:lvl w:ilvl="4" w:tplc="20EA01EA">
      <w:numFmt w:val="bullet"/>
      <w:lvlText w:val="•"/>
      <w:lvlJc w:val="left"/>
      <w:pPr>
        <w:ind w:left="4160" w:hanging="771"/>
      </w:pPr>
      <w:rPr>
        <w:rFonts w:hint="default"/>
      </w:rPr>
    </w:lvl>
    <w:lvl w:ilvl="5" w:tplc="DC7C26BE">
      <w:numFmt w:val="bullet"/>
      <w:lvlText w:val="•"/>
      <w:lvlJc w:val="left"/>
      <w:pPr>
        <w:ind w:left="4990" w:hanging="771"/>
      </w:pPr>
      <w:rPr>
        <w:rFonts w:hint="default"/>
      </w:rPr>
    </w:lvl>
    <w:lvl w:ilvl="6" w:tplc="C5A28D4C">
      <w:numFmt w:val="bullet"/>
      <w:lvlText w:val="•"/>
      <w:lvlJc w:val="left"/>
      <w:pPr>
        <w:ind w:left="5820" w:hanging="771"/>
      </w:pPr>
      <w:rPr>
        <w:rFonts w:hint="default"/>
      </w:rPr>
    </w:lvl>
    <w:lvl w:ilvl="7" w:tplc="0EFC1BCA">
      <w:numFmt w:val="bullet"/>
      <w:lvlText w:val="•"/>
      <w:lvlJc w:val="left"/>
      <w:pPr>
        <w:ind w:left="6650" w:hanging="771"/>
      </w:pPr>
      <w:rPr>
        <w:rFonts w:hint="default"/>
      </w:rPr>
    </w:lvl>
    <w:lvl w:ilvl="8" w:tplc="99F25C00">
      <w:numFmt w:val="bullet"/>
      <w:lvlText w:val="•"/>
      <w:lvlJc w:val="left"/>
      <w:pPr>
        <w:ind w:left="7480" w:hanging="771"/>
      </w:pPr>
      <w:rPr>
        <w:rFonts w:hint="default"/>
      </w:rPr>
    </w:lvl>
  </w:abstractNum>
  <w:abstractNum w:abstractNumId="14" w15:restartNumberingAfterBreak="0">
    <w:nsid w:val="1C604097"/>
    <w:multiLevelType w:val="hybridMultilevel"/>
    <w:tmpl w:val="28E2EB88"/>
    <w:lvl w:ilvl="0" w:tplc="549C79DC">
      <w:start w:val="1"/>
      <w:numFmt w:val="lowerLetter"/>
      <w:lvlText w:val="%1)"/>
      <w:lvlJc w:val="left"/>
      <w:pPr>
        <w:ind w:left="839" w:hanging="773"/>
      </w:pPr>
      <w:rPr>
        <w:rFonts w:ascii="Times New Roman" w:eastAsia="Times New Roman" w:hAnsi="Times New Roman" w:cs="Times New Roman" w:hint="default"/>
        <w:spacing w:val="-27"/>
        <w:w w:val="99"/>
        <w:sz w:val="24"/>
        <w:szCs w:val="24"/>
      </w:rPr>
    </w:lvl>
    <w:lvl w:ilvl="1" w:tplc="6EA64B82">
      <w:numFmt w:val="bullet"/>
      <w:lvlText w:val="•"/>
      <w:lvlJc w:val="left"/>
      <w:pPr>
        <w:ind w:left="1670" w:hanging="773"/>
      </w:pPr>
      <w:rPr>
        <w:rFonts w:hint="default"/>
      </w:rPr>
    </w:lvl>
    <w:lvl w:ilvl="2" w:tplc="4B22B06E">
      <w:numFmt w:val="bullet"/>
      <w:lvlText w:val="•"/>
      <w:lvlJc w:val="left"/>
      <w:pPr>
        <w:ind w:left="2500" w:hanging="773"/>
      </w:pPr>
      <w:rPr>
        <w:rFonts w:hint="default"/>
      </w:rPr>
    </w:lvl>
    <w:lvl w:ilvl="3" w:tplc="EB826AD2">
      <w:numFmt w:val="bullet"/>
      <w:lvlText w:val="•"/>
      <w:lvlJc w:val="left"/>
      <w:pPr>
        <w:ind w:left="3330" w:hanging="773"/>
      </w:pPr>
      <w:rPr>
        <w:rFonts w:hint="default"/>
      </w:rPr>
    </w:lvl>
    <w:lvl w:ilvl="4" w:tplc="5FF81062">
      <w:numFmt w:val="bullet"/>
      <w:lvlText w:val="•"/>
      <w:lvlJc w:val="left"/>
      <w:pPr>
        <w:ind w:left="4160" w:hanging="773"/>
      </w:pPr>
      <w:rPr>
        <w:rFonts w:hint="default"/>
      </w:rPr>
    </w:lvl>
    <w:lvl w:ilvl="5" w:tplc="0518A344">
      <w:numFmt w:val="bullet"/>
      <w:lvlText w:val="•"/>
      <w:lvlJc w:val="left"/>
      <w:pPr>
        <w:ind w:left="4990" w:hanging="773"/>
      </w:pPr>
      <w:rPr>
        <w:rFonts w:hint="default"/>
      </w:rPr>
    </w:lvl>
    <w:lvl w:ilvl="6" w:tplc="0EA42F20">
      <w:numFmt w:val="bullet"/>
      <w:lvlText w:val="•"/>
      <w:lvlJc w:val="left"/>
      <w:pPr>
        <w:ind w:left="5820" w:hanging="773"/>
      </w:pPr>
      <w:rPr>
        <w:rFonts w:hint="default"/>
      </w:rPr>
    </w:lvl>
    <w:lvl w:ilvl="7" w:tplc="43EC09E4">
      <w:numFmt w:val="bullet"/>
      <w:lvlText w:val="•"/>
      <w:lvlJc w:val="left"/>
      <w:pPr>
        <w:ind w:left="6650" w:hanging="773"/>
      </w:pPr>
      <w:rPr>
        <w:rFonts w:hint="default"/>
      </w:rPr>
    </w:lvl>
    <w:lvl w:ilvl="8" w:tplc="BD0E6C1E">
      <w:numFmt w:val="bullet"/>
      <w:lvlText w:val="•"/>
      <w:lvlJc w:val="left"/>
      <w:pPr>
        <w:ind w:left="7480" w:hanging="773"/>
      </w:pPr>
      <w:rPr>
        <w:rFonts w:hint="default"/>
      </w:rPr>
    </w:lvl>
  </w:abstractNum>
  <w:abstractNum w:abstractNumId="15" w15:restartNumberingAfterBreak="0">
    <w:nsid w:val="1C9D78B0"/>
    <w:multiLevelType w:val="hybridMultilevel"/>
    <w:tmpl w:val="85D255D6"/>
    <w:lvl w:ilvl="0" w:tplc="5B50A8E8">
      <w:start w:val="1"/>
      <w:numFmt w:val="decimal"/>
      <w:lvlText w:val="%1."/>
      <w:lvlJc w:val="left"/>
      <w:pPr>
        <w:ind w:left="839" w:hanging="766"/>
      </w:pPr>
      <w:rPr>
        <w:rFonts w:ascii="Times New Roman" w:eastAsia="Times New Roman" w:hAnsi="Times New Roman" w:cs="Times New Roman" w:hint="default"/>
        <w:spacing w:val="-29"/>
        <w:w w:val="99"/>
        <w:sz w:val="24"/>
        <w:szCs w:val="24"/>
      </w:rPr>
    </w:lvl>
    <w:lvl w:ilvl="1" w:tplc="4EDA8A02">
      <w:numFmt w:val="bullet"/>
      <w:lvlText w:val="•"/>
      <w:lvlJc w:val="left"/>
      <w:pPr>
        <w:ind w:left="1670" w:hanging="766"/>
      </w:pPr>
      <w:rPr>
        <w:rFonts w:hint="default"/>
      </w:rPr>
    </w:lvl>
    <w:lvl w:ilvl="2" w:tplc="F8100A72">
      <w:numFmt w:val="bullet"/>
      <w:lvlText w:val="•"/>
      <w:lvlJc w:val="left"/>
      <w:pPr>
        <w:ind w:left="2500" w:hanging="766"/>
      </w:pPr>
      <w:rPr>
        <w:rFonts w:hint="default"/>
      </w:rPr>
    </w:lvl>
    <w:lvl w:ilvl="3" w:tplc="3D14A72E">
      <w:numFmt w:val="bullet"/>
      <w:lvlText w:val="•"/>
      <w:lvlJc w:val="left"/>
      <w:pPr>
        <w:ind w:left="3330" w:hanging="766"/>
      </w:pPr>
      <w:rPr>
        <w:rFonts w:hint="default"/>
      </w:rPr>
    </w:lvl>
    <w:lvl w:ilvl="4" w:tplc="20FE1908">
      <w:numFmt w:val="bullet"/>
      <w:lvlText w:val="•"/>
      <w:lvlJc w:val="left"/>
      <w:pPr>
        <w:ind w:left="4160" w:hanging="766"/>
      </w:pPr>
      <w:rPr>
        <w:rFonts w:hint="default"/>
      </w:rPr>
    </w:lvl>
    <w:lvl w:ilvl="5" w:tplc="C1AA0F02">
      <w:numFmt w:val="bullet"/>
      <w:lvlText w:val="•"/>
      <w:lvlJc w:val="left"/>
      <w:pPr>
        <w:ind w:left="4990" w:hanging="766"/>
      </w:pPr>
      <w:rPr>
        <w:rFonts w:hint="default"/>
      </w:rPr>
    </w:lvl>
    <w:lvl w:ilvl="6" w:tplc="096CADC4">
      <w:numFmt w:val="bullet"/>
      <w:lvlText w:val="•"/>
      <w:lvlJc w:val="left"/>
      <w:pPr>
        <w:ind w:left="5820" w:hanging="766"/>
      </w:pPr>
      <w:rPr>
        <w:rFonts w:hint="default"/>
      </w:rPr>
    </w:lvl>
    <w:lvl w:ilvl="7" w:tplc="A706272C">
      <w:numFmt w:val="bullet"/>
      <w:lvlText w:val="•"/>
      <w:lvlJc w:val="left"/>
      <w:pPr>
        <w:ind w:left="6650" w:hanging="766"/>
      </w:pPr>
      <w:rPr>
        <w:rFonts w:hint="default"/>
      </w:rPr>
    </w:lvl>
    <w:lvl w:ilvl="8" w:tplc="1DE40070">
      <w:numFmt w:val="bullet"/>
      <w:lvlText w:val="•"/>
      <w:lvlJc w:val="left"/>
      <w:pPr>
        <w:ind w:left="7480" w:hanging="766"/>
      </w:pPr>
      <w:rPr>
        <w:rFonts w:hint="default"/>
      </w:rPr>
    </w:lvl>
  </w:abstractNum>
  <w:abstractNum w:abstractNumId="16" w15:restartNumberingAfterBreak="0">
    <w:nsid w:val="203130DD"/>
    <w:multiLevelType w:val="hybridMultilevel"/>
    <w:tmpl w:val="72B27886"/>
    <w:lvl w:ilvl="0" w:tplc="27B8419A">
      <w:start w:val="1"/>
      <w:numFmt w:val="decimal"/>
      <w:lvlText w:val="%1."/>
      <w:lvlJc w:val="left"/>
      <w:pPr>
        <w:ind w:left="839" w:hanging="771"/>
      </w:pPr>
      <w:rPr>
        <w:rFonts w:ascii="Times New Roman" w:eastAsia="Times New Roman" w:hAnsi="Times New Roman" w:cs="Times New Roman" w:hint="default"/>
        <w:spacing w:val="-28"/>
        <w:w w:val="97"/>
        <w:sz w:val="24"/>
        <w:szCs w:val="24"/>
      </w:rPr>
    </w:lvl>
    <w:lvl w:ilvl="1" w:tplc="11E0081C">
      <w:numFmt w:val="bullet"/>
      <w:lvlText w:val="•"/>
      <w:lvlJc w:val="left"/>
      <w:pPr>
        <w:ind w:left="1670" w:hanging="771"/>
      </w:pPr>
      <w:rPr>
        <w:rFonts w:hint="default"/>
      </w:rPr>
    </w:lvl>
    <w:lvl w:ilvl="2" w:tplc="9488C6FC">
      <w:numFmt w:val="bullet"/>
      <w:lvlText w:val="•"/>
      <w:lvlJc w:val="left"/>
      <w:pPr>
        <w:ind w:left="2500" w:hanging="771"/>
      </w:pPr>
      <w:rPr>
        <w:rFonts w:hint="default"/>
      </w:rPr>
    </w:lvl>
    <w:lvl w:ilvl="3" w:tplc="5E7AEB28">
      <w:numFmt w:val="bullet"/>
      <w:lvlText w:val="•"/>
      <w:lvlJc w:val="left"/>
      <w:pPr>
        <w:ind w:left="3330" w:hanging="771"/>
      </w:pPr>
      <w:rPr>
        <w:rFonts w:hint="default"/>
      </w:rPr>
    </w:lvl>
    <w:lvl w:ilvl="4" w:tplc="1A7C705E">
      <w:numFmt w:val="bullet"/>
      <w:lvlText w:val="•"/>
      <w:lvlJc w:val="left"/>
      <w:pPr>
        <w:ind w:left="4160" w:hanging="771"/>
      </w:pPr>
      <w:rPr>
        <w:rFonts w:hint="default"/>
      </w:rPr>
    </w:lvl>
    <w:lvl w:ilvl="5" w:tplc="43A2F13C">
      <w:numFmt w:val="bullet"/>
      <w:lvlText w:val="•"/>
      <w:lvlJc w:val="left"/>
      <w:pPr>
        <w:ind w:left="4990" w:hanging="771"/>
      </w:pPr>
      <w:rPr>
        <w:rFonts w:hint="default"/>
      </w:rPr>
    </w:lvl>
    <w:lvl w:ilvl="6" w:tplc="19E24292">
      <w:numFmt w:val="bullet"/>
      <w:lvlText w:val="•"/>
      <w:lvlJc w:val="left"/>
      <w:pPr>
        <w:ind w:left="5820" w:hanging="771"/>
      </w:pPr>
      <w:rPr>
        <w:rFonts w:hint="default"/>
      </w:rPr>
    </w:lvl>
    <w:lvl w:ilvl="7" w:tplc="2A80B8AC">
      <w:numFmt w:val="bullet"/>
      <w:lvlText w:val="•"/>
      <w:lvlJc w:val="left"/>
      <w:pPr>
        <w:ind w:left="6650" w:hanging="771"/>
      </w:pPr>
      <w:rPr>
        <w:rFonts w:hint="default"/>
      </w:rPr>
    </w:lvl>
    <w:lvl w:ilvl="8" w:tplc="0E2AB178">
      <w:numFmt w:val="bullet"/>
      <w:lvlText w:val="•"/>
      <w:lvlJc w:val="left"/>
      <w:pPr>
        <w:ind w:left="7480" w:hanging="771"/>
      </w:pPr>
      <w:rPr>
        <w:rFonts w:hint="default"/>
      </w:rPr>
    </w:lvl>
  </w:abstractNum>
  <w:abstractNum w:abstractNumId="17" w15:restartNumberingAfterBreak="0">
    <w:nsid w:val="22584524"/>
    <w:multiLevelType w:val="hybridMultilevel"/>
    <w:tmpl w:val="1BBC4538"/>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8" w15:restartNumberingAfterBreak="0">
    <w:nsid w:val="25654E65"/>
    <w:multiLevelType w:val="hybridMultilevel"/>
    <w:tmpl w:val="5DF87C66"/>
    <w:lvl w:ilvl="0" w:tplc="D4FC5BC4">
      <w:start w:val="1"/>
      <w:numFmt w:val="lowerLetter"/>
      <w:lvlText w:val="%1)"/>
      <w:lvlJc w:val="left"/>
      <w:pPr>
        <w:ind w:left="839" w:hanging="754"/>
      </w:pPr>
      <w:rPr>
        <w:rFonts w:ascii="Times New Roman" w:eastAsia="Times New Roman" w:hAnsi="Times New Roman" w:cs="Times New Roman" w:hint="default"/>
        <w:spacing w:val="-17"/>
        <w:w w:val="97"/>
        <w:sz w:val="24"/>
        <w:szCs w:val="24"/>
      </w:rPr>
    </w:lvl>
    <w:lvl w:ilvl="1" w:tplc="F7E82BA4">
      <w:numFmt w:val="bullet"/>
      <w:lvlText w:val="•"/>
      <w:lvlJc w:val="left"/>
      <w:pPr>
        <w:ind w:left="1670" w:hanging="754"/>
      </w:pPr>
      <w:rPr>
        <w:rFonts w:hint="default"/>
      </w:rPr>
    </w:lvl>
    <w:lvl w:ilvl="2" w:tplc="BB46EE6C">
      <w:numFmt w:val="bullet"/>
      <w:lvlText w:val="•"/>
      <w:lvlJc w:val="left"/>
      <w:pPr>
        <w:ind w:left="2500" w:hanging="754"/>
      </w:pPr>
      <w:rPr>
        <w:rFonts w:hint="default"/>
      </w:rPr>
    </w:lvl>
    <w:lvl w:ilvl="3" w:tplc="361AD680">
      <w:numFmt w:val="bullet"/>
      <w:lvlText w:val="•"/>
      <w:lvlJc w:val="left"/>
      <w:pPr>
        <w:ind w:left="3330" w:hanging="754"/>
      </w:pPr>
      <w:rPr>
        <w:rFonts w:hint="default"/>
      </w:rPr>
    </w:lvl>
    <w:lvl w:ilvl="4" w:tplc="9D345BC8">
      <w:numFmt w:val="bullet"/>
      <w:lvlText w:val="•"/>
      <w:lvlJc w:val="left"/>
      <w:pPr>
        <w:ind w:left="4160" w:hanging="754"/>
      </w:pPr>
      <w:rPr>
        <w:rFonts w:hint="default"/>
      </w:rPr>
    </w:lvl>
    <w:lvl w:ilvl="5" w:tplc="92681078">
      <w:numFmt w:val="bullet"/>
      <w:lvlText w:val="•"/>
      <w:lvlJc w:val="left"/>
      <w:pPr>
        <w:ind w:left="4990" w:hanging="754"/>
      </w:pPr>
      <w:rPr>
        <w:rFonts w:hint="default"/>
      </w:rPr>
    </w:lvl>
    <w:lvl w:ilvl="6" w:tplc="15B2911E">
      <w:numFmt w:val="bullet"/>
      <w:lvlText w:val="•"/>
      <w:lvlJc w:val="left"/>
      <w:pPr>
        <w:ind w:left="5820" w:hanging="754"/>
      </w:pPr>
      <w:rPr>
        <w:rFonts w:hint="default"/>
      </w:rPr>
    </w:lvl>
    <w:lvl w:ilvl="7" w:tplc="930EF246">
      <w:numFmt w:val="bullet"/>
      <w:lvlText w:val="•"/>
      <w:lvlJc w:val="left"/>
      <w:pPr>
        <w:ind w:left="6650" w:hanging="754"/>
      </w:pPr>
      <w:rPr>
        <w:rFonts w:hint="default"/>
      </w:rPr>
    </w:lvl>
    <w:lvl w:ilvl="8" w:tplc="05FCE808">
      <w:numFmt w:val="bullet"/>
      <w:lvlText w:val="•"/>
      <w:lvlJc w:val="left"/>
      <w:pPr>
        <w:ind w:left="7480" w:hanging="754"/>
      </w:pPr>
      <w:rPr>
        <w:rFonts w:hint="default"/>
      </w:rPr>
    </w:lvl>
  </w:abstractNum>
  <w:abstractNum w:abstractNumId="19" w15:restartNumberingAfterBreak="0">
    <w:nsid w:val="282C69DE"/>
    <w:multiLevelType w:val="hybridMultilevel"/>
    <w:tmpl w:val="298899A2"/>
    <w:lvl w:ilvl="0" w:tplc="66A43D1C">
      <w:start w:val="1"/>
      <w:numFmt w:val="decimal"/>
      <w:lvlText w:val="%1)"/>
      <w:lvlJc w:val="left"/>
      <w:pPr>
        <w:ind w:left="540"/>
      </w:pPr>
      <w:rPr>
        <w:rFonts w:ascii="Century Schoolbook" w:eastAsia="Times New Roman" w:hAnsi="Century Schoolbook" w:cs="Times New Roman" w:hint="default"/>
        <w:b w:val="0"/>
        <w:i w:val="0"/>
        <w:strike w:val="0"/>
        <w:dstrike w:val="0"/>
        <w:color w:val="024F75" w:themeColor="accent1"/>
        <w:sz w:val="20"/>
        <w:szCs w:val="20"/>
        <w:u w:val="none" w:color="000000"/>
        <w:bdr w:val="none" w:sz="0" w:space="0" w:color="auto"/>
        <w:shd w:val="clear" w:color="auto" w:fill="auto"/>
        <w:vertAlign w:val="baseline"/>
      </w:rPr>
    </w:lvl>
    <w:lvl w:ilvl="1" w:tplc="B93850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3AC1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0CCF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6474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528E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5E43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CE6E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1C7A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99578C9"/>
    <w:multiLevelType w:val="hybridMultilevel"/>
    <w:tmpl w:val="295E6FAC"/>
    <w:lvl w:ilvl="0" w:tplc="976470C4">
      <w:start w:val="1"/>
      <w:numFmt w:val="lowerLetter"/>
      <w:lvlText w:val="%1)"/>
      <w:lvlJc w:val="left"/>
      <w:pPr>
        <w:ind w:left="839" w:hanging="771"/>
      </w:pPr>
      <w:rPr>
        <w:rFonts w:ascii="Times New Roman" w:eastAsia="Times New Roman" w:hAnsi="Times New Roman" w:cs="Times New Roman" w:hint="default"/>
        <w:spacing w:val="-30"/>
        <w:w w:val="99"/>
        <w:sz w:val="24"/>
        <w:szCs w:val="24"/>
      </w:rPr>
    </w:lvl>
    <w:lvl w:ilvl="1" w:tplc="AF304374">
      <w:numFmt w:val="bullet"/>
      <w:lvlText w:val="•"/>
      <w:lvlJc w:val="left"/>
      <w:pPr>
        <w:ind w:left="1670" w:hanging="771"/>
      </w:pPr>
      <w:rPr>
        <w:rFonts w:hint="default"/>
      </w:rPr>
    </w:lvl>
    <w:lvl w:ilvl="2" w:tplc="36D288DE">
      <w:numFmt w:val="bullet"/>
      <w:lvlText w:val="•"/>
      <w:lvlJc w:val="left"/>
      <w:pPr>
        <w:ind w:left="2500" w:hanging="771"/>
      </w:pPr>
      <w:rPr>
        <w:rFonts w:hint="default"/>
      </w:rPr>
    </w:lvl>
    <w:lvl w:ilvl="3" w:tplc="20C211DE">
      <w:numFmt w:val="bullet"/>
      <w:lvlText w:val="•"/>
      <w:lvlJc w:val="left"/>
      <w:pPr>
        <w:ind w:left="3330" w:hanging="771"/>
      </w:pPr>
      <w:rPr>
        <w:rFonts w:hint="default"/>
      </w:rPr>
    </w:lvl>
    <w:lvl w:ilvl="4" w:tplc="C1625AFE">
      <w:numFmt w:val="bullet"/>
      <w:lvlText w:val="•"/>
      <w:lvlJc w:val="left"/>
      <w:pPr>
        <w:ind w:left="4160" w:hanging="771"/>
      </w:pPr>
      <w:rPr>
        <w:rFonts w:hint="default"/>
      </w:rPr>
    </w:lvl>
    <w:lvl w:ilvl="5" w:tplc="591E40BC">
      <w:numFmt w:val="bullet"/>
      <w:lvlText w:val="•"/>
      <w:lvlJc w:val="left"/>
      <w:pPr>
        <w:ind w:left="4990" w:hanging="771"/>
      </w:pPr>
      <w:rPr>
        <w:rFonts w:hint="default"/>
      </w:rPr>
    </w:lvl>
    <w:lvl w:ilvl="6" w:tplc="DC6E0FEC">
      <w:numFmt w:val="bullet"/>
      <w:lvlText w:val="•"/>
      <w:lvlJc w:val="left"/>
      <w:pPr>
        <w:ind w:left="5820" w:hanging="771"/>
      </w:pPr>
      <w:rPr>
        <w:rFonts w:hint="default"/>
      </w:rPr>
    </w:lvl>
    <w:lvl w:ilvl="7" w:tplc="2BEA02C0">
      <w:numFmt w:val="bullet"/>
      <w:lvlText w:val="•"/>
      <w:lvlJc w:val="left"/>
      <w:pPr>
        <w:ind w:left="6650" w:hanging="771"/>
      </w:pPr>
      <w:rPr>
        <w:rFonts w:hint="default"/>
      </w:rPr>
    </w:lvl>
    <w:lvl w:ilvl="8" w:tplc="C0F4E5CE">
      <w:numFmt w:val="bullet"/>
      <w:lvlText w:val="•"/>
      <w:lvlJc w:val="left"/>
      <w:pPr>
        <w:ind w:left="7480" w:hanging="771"/>
      </w:pPr>
      <w:rPr>
        <w:rFonts w:hint="default"/>
      </w:rPr>
    </w:lvl>
  </w:abstractNum>
  <w:abstractNum w:abstractNumId="21" w15:restartNumberingAfterBreak="0">
    <w:nsid w:val="2B2970F6"/>
    <w:multiLevelType w:val="hybridMultilevel"/>
    <w:tmpl w:val="D9BEED0A"/>
    <w:lvl w:ilvl="0" w:tplc="27CE8A38">
      <w:start w:val="1"/>
      <w:numFmt w:val="lowerLetter"/>
      <w:lvlText w:val="%1)"/>
      <w:lvlJc w:val="left"/>
      <w:pPr>
        <w:ind w:left="839" w:hanging="898"/>
      </w:pPr>
      <w:rPr>
        <w:rFonts w:ascii="Times New Roman" w:eastAsia="Times New Roman" w:hAnsi="Times New Roman" w:cs="Times New Roman" w:hint="default"/>
        <w:spacing w:val="-30"/>
        <w:w w:val="99"/>
        <w:sz w:val="24"/>
        <w:szCs w:val="24"/>
      </w:rPr>
    </w:lvl>
    <w:lvl w:ilvl="1" w:tplc="125489D0">
      <w:numFmt w:val="bullet"/>
      <w:lvlText w:val="•"/>
      <w:lvlJc w:val="left"/>
      <w:pPr>
        <w:ind w:left="1670" w:hanging="898"/>
      </w:pPr>
      <w:rPr>
        <w:rFonts w:hint="default"/>
      </w:rPr>
    </w:lvl>
    <w:lvl w:ilvl="2" w:tplc="710C5B94">
      <w:numFmt w:val="bullet"/>
      <w:lvlText w:val="•"/>
      <w:lvlJc w:val="left"/>
      <w:pPr>
        <w:ind w:left="2500" w:hanging="898"/>
      </w:pPr>
      <w:rPr>
        <w:rFonts w:hint="default"/>
      </w:rPr>
    </w:lvl>
    <w:lvl w:ilvl="3" w:tplc="B2167E0C">
      <w:numFmt w:val="bullet"/>
      <w:lvlText w:val="•"/>
      <w:lvlJc w:val="left"/>
      <w:pPr>
        <w:ind w:left="3330" w:hanging="898"/>
      </w:pPr>
      <w:rPr>
        <w:rFonts w:hint="default"/>
      </w:rPr>
    </w:lvl>
    <w:lvl w:ilvl="4" w:tplc="0CC07572">
      <w:numFmt w:val="bullet"/>
      <w:lvlText w:val="•"/>
      <w:lvlJc w:val="left"/>
      <w:pPr>
        <w:ind w:left="4160" w:hanging="898"/>
      </w:pPr>
      <w:rPr>
        <w:rFonts w:hint="default"/>
      </w:rPr>
    </w:lvl>
    <w:lvl w:ilvl="5" w:tplc="FE268820">
      <w:numFmt w:val="bullet"/>
      <w:lvlText w:val="•"/>
      <w:lvlJc w:val="left"/>
      <w:pPr>
        <w:ind w:left="4990" w:hanging="898"/>
      </w:pPr>
      <w:rPr>
        <w:rFonts w:hint="default"/>
      </w:rPr>
    </w:lvl>
    <w:lvl w:ilvl="6" w:tplc="A032282E">
      <w:numFmt w:val="bullet"/>
      <w:lvlText w:val="•"/>
      <w:lvlJc w:val="left"/>
      <w:pPr>
        <w:ind w:left="5820" w:hanging="898"/>
      </w:pPr>
      <w:rPr>
        <w:rFonts w:hint="default"/>
      </w:rPr>
    </w:lvl>
    <w:lvl w:ilvl="7" w:tplc="F61AE8AA">
      <w:numFmt w:val="bullet"/>
      <w:lvlText w:val="•"/>
      <w:lvlJc w:val="left"/>
      <w:pPr>
        <w:ind w:left="6650" w:hanging="898"/>
      </w:pPr>
      <w:rPr>
        <w:rFonts w:hint="default"/>
      </w:rPr>
    </w:lvl>
    <w:lvl w:ilvl="8" w:tplc="46A8EE94">
      <w:numFmt w:val="bullet"/>
      <w:lvlText w:val="•"/>
      <w:lvlJc w:val="left"/>
      <w:pPr>
        <w:ind w:left="7480" w:hanging="898"/>
      </w:pPr>
      <w:rPr>
        <w:rFonts w:hint="default"/>
      </w:rPr>
    </w:lvl>
  </w:abstractNum>
  <w:abstractNum w:abstractNumId="22" w15:restartNumberingAfterBreak="0">
    <w:nsid w:val="3096289F"/>
    <w:multiLevelType w:val="hybridMultilevel"/>
    <w:tmpl w:val="411A08DE"/>
    <w:lvl w:ilvl="0" w:tplc="A9665C44">
      <w:start w:val="1"/>
      <w:numFmt w:val="lowerLetter"/>
      <w:lvlText w:val="%1)"/>
      <w:lvlJc w:val="left"/>
      <w:pPr>
        <w:ind w:left="837" w:hanging="718"/>
      </w:pPr>
      <w:rPr>
        <w:rFonts w:ascii="Times New Roman" w:eastAsia="Times New Roman" w:hAnsi="Times New Roman" w:cs="Times New Roman" w:hint="default"/>
        <w:spacing w:val="-10"/>
        <w:w w:val="99"/>
        <w:sz w:val="24"/>
        <w:szCs w:val="24"/>
      </w:rPr>
    </w:lvl>
    <w:lvl w:ilvl="1" w:tplc="14CC5346">
      <w:numFmt w:val="bullet"/>
      <w:lvlText w:val="•"/>
      <w:lvlJc w:val="left"/>
      <w:pPr>
        <w:ind w:left="1670" w:hanging="718"/>
      </w:pPr>
      <w:rPr>
        <w:rFonts w:hint="default"/>
      </w:rPr>
    </w:lvl>
    <w:lvl w:ilvl="2" w:tplc="F9BC37DE">
      <w:numFmt w:val="bullet"/>
      <w:lvlText w:val="•"/>
      <w:lvlJc w:val="left"/>
      <w:pPr>
        <w:ind w:left="2500" w:hanging="718"/>
      </w:pPr>
      <w:rPr>
        <w:rFonts w:hint="default"/>
      </w:rPr>
    </w:lvl>
    <w:lvl w:ilvl="3" w:tplc="97B0BE7A">
      <w:numFmt w:val="bullet"/>
      <w:lvlText w:val="•"/>
      <w:lvlJc w:val="left"/>
      <w:pPr>
        <w:ind w:left="3330" w:hanging="718"/>
      </w:pPr>
      <w:rPr>
        <w:rFonts w:hint="default"/>
      </w:rPr>
    </w:lvl>
    <w:lvl w:ilvl="4" w:tplc="EF9A6A9E">
      <w:numFmt w:val="bullet"/>
      <w:lvlText w:val="•"/>
      <w:lvlJc w:val="left"/>
      <w:pPr>
        <w:ind w:left="4160" w:hanging="718"/>
      </w:pPr>
      <w:rPr>
        <w:rFonts w:hint="default"/>
      </w:rPr>
    </w:lvl>
    <w:lvl w:ilvl="5" w:tplc="AD761AF4">
      <w:numFmt w:val="bullet"/>
      <w:lvlText w:val="•"/>
      <w:lvlJc w:val="left"/>
      <w:pPr>
        <w:ind w:left="4990" w:hanging="718"/>
      </w:pPr>
      <w:rPr>
        <w:rFonts w:hint="default"/>
      </w:rPr>
    </w:lvl>
    <w:lvl w:ilvl="6" w:tplc="7C1CE1AC">
      <w:numFmt w:val="bullet"/>
      <w:lvlText w:val="•"/>
      <w:lvlJc w:val="left"/>
      <w:pPr>
        <w:ind w:left="5820" w:hanging="718"/>
      </w:pPr>
      <w:rPr>
        <w:rFonts w:hint="default"/>
      </w:rPr>
    </w:lvl>
    <w:lvl w:ilvl="7" w:tplc="115E97FE">
      <w:numFmt w:val="bullet"/>
      <w:lvlText w:val="•"/>
      <w:lvlJc w:val="left"/>
      <w:pPr>
        <w:ind w:left="6650" w:hanging="718"/>
      </w:pPr>
      <w:rPr>
        <w:rFonts w:hint="default"/>
      </w:rPr>
    </w:lvl>
    <w:lvl w:ilvl="8" w:tplc="5254F434">
      <w:numFmt w:val="bullet"/>
      <w:lvlText w:val="•"/>
      <w:lvlJc w:val="left"/>
      <w:pPr>
        <w:ind w:left="7480" w:hanging="718"/>
      </w:pPr>
      <w:rPr>
        <w:rFonts w:hint="default"/>
      </w:rPr>
    </w:lvl>
  </w:abstractNum>
  <w:abstractNum w:abstractNumId="23" w15:restartNumberingAfterBreak="0">
    <w:nsid w:val="3993709E"/>
    <w:multiLevelType w:val="hybridMultilevel"/>
    <w:tmpl w:val="03A64BDA"/>
    <w:lvl w:ilvl="0" w:tplc="82B85E9E">
      <w:start w:val="1"/>
      <w:numFmt w:val="decimal"/>
      <w:lvlText w:val="%1)"/>
      <w:lvlJc w:val="left"/>
      <w:pPr>
        <w:ind w:left="540"/>
      </w:pPr>
      <w:rPr>
        <w:rFonts w:ascii="Century Schoolbook" w:eastAsia="Times New Roman" w:hAnsi="Century Schoolbook" w:cs="Times New Roman" w:hint="default"/>
        <w:b w:val="0"/>
        <w:i w:val="0"/>
        <w:strike w:val="0"/>
        <w:dstrike w:val="0"/>
        <w:color w:val="024F75" w:themeColor="accent1"/>
        <w:sz w:val="20"/>
        <w:szCs w:val="20"/>
        <w:u w:val="none" w:color="000000"/>
        <w:bdr w:val="none" w:sz="0" w:space="0" w:color="auto"/>
        <w:shd w:val="clear" w:color="auto" w:fill="auto"/>
        <w:vertAlign w:val="baseline"/>
      </w:rPr>
    </w:lvl>
    <w:lvl w:ilvl="1" w:tplc="F9328A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BEBA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C0EC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DAE5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34C4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80AE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E4F6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C8E8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B2E1719"/>
    <w:multiLevelType w:val="hybridMultilevel"/>
    <w:tmpl w:val="4B3A7CEC"/>
    <w:lvl w:ilvl="0" w:tplc="E67CBE86">
      <w:start w:val="1"/>
      <w:numFmt w:val="decimal"/>
      <w:lvlText w:val="%1)"/>
      <w:lvlJc w:val="left"/>
      <w:pPr>
        <w:ind w:left="540"/>
      </w:pPr>
      <w:rPr>
        <w:rFonts w:ascii="Century Schoolbook" w:eastAsia="Times New Roman" w:hAnsi="Century Schoolbook" w:cs="Times New Roman" w:hint="default"/>
        <w:b w:val="0"/>
        <w:i w:val="0"/>
        <w:strike w:val="0"/>
        <w:dstrike w:val="0"/>
        <w:color w:val="024F75" w:themeColor="accent1"/>
        <w:sz w:val="20"/>
        <w:szCs w:val="20"/>
        <w:u w:val="none" w:color="000000"/>
        <w:bdr w:val="none" w:sz="0" w:space="0" w:color="auto"/>
        <w:shd w:val="clear" w:color="auto" w:fill="auto"/>
        <w:vertAlign w:val="baseline"/>
      </w:rPr>
    </w:lvl>
    <w:lvl w:ilvl="1" w:tplc="C6A099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CE2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C87D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2AE5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681D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A2E4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D647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7EEE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B555ABD"/>
    <w:multiLevelType w:val="hybridMultilevel"/>
    <w:tmpl w:val="B5806D48"/>
    <w:lvl w:ilvl="0" w:tplc="BA68B30A">
      <w:start w:val="1"/>
      <w:numFmt w:val="lowerLetter"/>
      <w:lvlText w:val="%1)"/>
      <w:lvlJc w:val="left"/>
      <w:pPr>
        <w:ind w:left="839" w:hanging="771"/>
      </w:pPr>
      <w:rPr>
        <w:rFonts w:ascii="Times New Roman" w:eastAsia="Times New Roman" w:hAnsi="Times New Roman" w:cs="Times New Roman" w:hint="default"/>
        <w:spacing w:val="-16"/>
        <w:w w:val="99"/>
        <w:sz w:val="24"/>
        <w:szCs w:val="24"/>
      </w:rPr>
    </w:lvl>
    <w:lvl w:ilvl="1" w:tplc="16CE252C">
      <w:numFmt w:val="bullet"/>
      <w:lvlText w:val="•"/>
      <w:lvlJc w:val="left"/>
      <w:pPr>
        <w:ind w:left="1670" w:hanging="771"/>
      </w:pPr>
      <w:rPr>
        <w:rFonts w:hint="default"/>
      </w:rPr>
    </w:lvl>
    <w:lvl w:ilvl="2" w:tplc="7E924D44">
      <w:numFmt w:val="bullet"/>
      <w:lvlText w:val="•"/>
      <w:lvlJc w:val="left"/>
      <w:pPr>
        <w:ind w:left="2500" w:hanging="771"/>
      </w:pPr>
      <w:rPr>
        <w:rFonts w:hint="default"/>
      </w:rPr>
    </w:lvl>
    <w:lvl w:ilvl="3" w:tplc="AEA2F486">
      <w:numFmt w:val="bullet"/>
      <w:lvlText w:val="•"/>
      <w:lvlJc w:val="left"/>
      <w:pPr>
        <w:ind w:left="3330" w:hanging="771"/>
      </w:pPr>
      <w:rPr>
        <w:rFonts w:hint="default"/>
      </w:rPr>
    </w:lvl>
    <w:lvl w:ilvl="4" w:tplc="3932AF16">
      <w:numFmt w:val="bullet"/>
      <w:lvlText w:val="•"/>
      <w:lvlJc w:val="left"/>
      <w:pPr>
        <w:ind w:left="4160" w:hanging="771"/>
      </w:pPr>
      <w:rPr>
        <w:rFonts w:hint="default"/>
      </w:rPr>
    </w:lvl>
    <w:lvl w:ilvl="5" w:tplc="535EBF54">
      <w:numFmt w:val="bullet"/>
      <w:lvlText w:val="•"/>
      <w:lvlJc w:val="left"/>
      <w:pPr>
        <w:ind w:left="4990" w:hanging="771"/>
      </w:pPr>
      <w:rPr>
        <w:rFonts w:hint="default"/>
      </w:rPr>
    </w:lvl>
    <w:lvl w:ilvl="6" w:tplc="ABB82784">
      <w:numFmt w:val="bullet"/>
      <w:lvlText w:val="•"/>
      <w:lvlJc w:val="left"/>
      <w:pPr>
        <w:ind w:left="5820" w:hanging="771"/>
      </w:pPr>
      <w:rPr>
        <w:rFonts w:hint="default"/>
      </w:rPr>
    </w:lvl>
    <w:lvl w:ilvl="7" w:tplc="7F24F7E4">
      <w:numFmt w:val="bullet"/>
      <w:lvlText w:val="•"/>
      <w:lvlJc w:val="left"/>
      <w:pPr>
        <w:ind w:left="6650" w:hanging="771"/>
      </w:pPr>
      <w:rPr>
        <w:rFonts w:hint="default"/>
      </w:rPr>
    </w:lvl>
    <w:lvl w:ilvl="8" w:tplc="9E20B4F2">
      <w:numFmt w:val="bullet"/>
      <w:lvlText w:val="•"/>
      <w:lvlJc w:val="left"/>
      <w:pPr>
        <w:ind w:left="7480" w:hanging="771"/>
      </w:pPr>
      <w:rPr>
        <w:rFonts w:hint="default"/>
      </w:rPr>
    </w:lvl>
  </w:abstractNum>
  <w:abstractNum w:abstractNumId="26" w15:restartNumberingAfterBreak="0">
    <w:nsid w:val="3C5C54DF"/>
    <w:multiLevelType w:val="hybridMultilevel"/>
    <w:tmpl w:val="582E39C0"/>
    <w:lvl w:ilvl="0" w:tplc="D4A68966">
      <w:start w:val="1"/>
      <w:numFmt w:val="decimal"/>
      <w:lvlText w:val="%1."/>
      <w:lvlJc w:val="left"/>
      <w:pPr>
        <w:ind w:left="839" w:hanging="764"/>
      </w:pPr>
      <w:rPr>
        <w:rFonts w:ascii="Times New Roman" w:eastAsia="Times New Roman" w:hAnsi="Times New Roman" w:cs="Times New Roman" w:hint="default"/>
        <w:spacing w:val="-17"/>
        <w:w w:val="99"/>
        <w:sz w:val="24"/>
        <w:szCs w:val="24"/>
      </w:rPr>
    </w:lvl>
    <w:lvl w:ilvl="1" w:tplc="A28C5984">
      <w:numFmt w:val="bullet"/>
      <w:lvlText w:val="•"/>
      <w:lvlJc w:val="left"/>
      <w:pPr>
        <w:ind w:left="1670" w:hanging="764"/>
      </w:pPr>
      <w:rPr>
        <w:rFonts w:hint="default"/>
      </w:rPr>
    </w:lvl>
    <w:lvl w:ilvl="2" w:tplc="8C3A0B94">
      <w:numFmt w:val="bullet"/>
      <w:lvlText w:val="•"/>
      <w:lvlJc w:val="left"/>
      <w:pPr>
        <w:ind w:left="2500" w:hanging="764"/>
      </w:pPr>
      <w:rPr>
        <w:rFonts w:hint="default"/>
      </w:rPr>
    </w:lvl>
    <w:lvl w:ilvl="3" w:tplc="77FC76DE">
      <w:numFmt w:val="bullet"/>
      <w:lvlText w:val="•"/>
      <w:lvlJc w:val="left"/>
      <w:pPr>
        <w:ind w:left="3330" w:hanging="764"/>
      </w:pPr>
      <w:rPr>
        <w:rFonts w:hint="default"/>
      </w:rPr>
    </w:lvl>
    <w:lvl w:ilvl="4" w:tplc="894CAA3A">
      <w:numFmt w:val="bullet"/>
      <w:lvlText w:val="•"/>
      <w:lvlJc w:val="left"/>
      <w:pPr>
        <w:ind w:left="4160" w:hanging="764"/>
      </w:pPr>
      <w:rPr>
        <w:rFonts w:hint="default"/>
      </w:rPr>
    </w:lvl>
    <w:lvl w:ilvl="5" w:tplc="058C406A">
      <w:numFmt w:val="bullet"/>
      <w:lvlText w:val="•"/>
      <w:lvlJc w:val="left"/>
      <w:pPr>
        <w:ind w:left="4990" w:hanging="764"/>
      </w:pPr>
      <w:rPr>
        <w:rFonts w:hint="default"/>
      </w:rPr>
    </w:lvl>
    <w:lvl w:ilvl="6" w:tplc="78640724">
      <w:numFmt w:val="bullet"/>
      <w:lvlText w:val="•"/>
      <w:lvlJc w:val="left"/>
      <w:pPr>
        <w:ind w:left="5820" w:hanging="764"/>
      </w:pPr>
      <w:rPr>
        <w:rFonts w:hint="default"/>
      </w:rPr>
    </w:lvl>
    <w:lvl w:ilvl="7" w:tplc="2EDAC406">
      <w:numFmt w:val="bullet"/>
      <w:lvlText w:val="•"/>
      <w:lvlJc w:val="left"/>
      <w:pPr>
        <w:ind w:left="6650" w:hanging="764"/>
      </w:pPr>
      <w:rPr>
        <w:rFonts w:hint="default"/>
      </w:rPr>
    </w:lvl>
    <w:lvl w:ilvl="8" w:tplc="D6ACFEF8">
      <w:numFmt w:val="bullet"/>
      <w:lvlText w:val="•"/>
      <w:lvlJc w:val="left"/>
      <w:pPr>
        <w:ind w:left="7480" w:hanging="764"/>
      </w:pPr>
      <w:rPr>
        <w:rFonts w:hint="default"/>
      </w:rPr>
    </w:lvl>
  </w:abstractNum>
  <w:abstractNum w:abstractNumId="27" w15:restartNumberingAfterBreak="0">
    <w:nsid w:val="43C4790A"/>
    <w:multiLevelType w:val="hybridMultilevel"/>
    <w:tmpl w:val="883CFB22"/>
    <w:lvl w:ilvl="0" w:tplc="E1F88DDE">
      <w:start w:val="1"/>
      <w:numFmt w:val="lowerLetter"/>
      <w:lvlText w:val="%1)"/>
      <w:lvlJc w:val="left"/>
      <w:pPr>
        <w:ind w:left="839" w:hanging="994"/>
      </w:pPr>
      <w:rPr>
        <w:rFonts w:ascii="Times New Roman" w:eastAsia="Times New Roman" w:hAnsi="Times New Roman" w:cs="Times New Roman" w:hint="default"/>
        <w:spacing w:val="-12"/>
        <w:w w:val="99"/>
        <w:sz w:val="24"/>
        <w:szCs w:val="24"/>
      </w:rPr>
    </w:lvl>
    <w:lvl w:ilvl="1" w:tplc="0426A8A0">
      <w:numFmt w:val="bullet"/>
      <w:lvlText w:val="•"/>
      <w:lvlJc w:val="left"/>
      <w:pPr>
        <w:ind w:left="1670" w:hanging="994"/>
      </w:pPr>
      <w:rPr>
        <w:rFonts w:hint="default"/>
      </w:rPr>
    </w:lvl>
    <w:lvl w:ilvl="2" w:tplc="6B90E778">
      <w:numFmt w:val="bullet"/>
      <w:lvlText w:val="•"/>
      <w:lvlJc w:val="left"/>
      <w:pPr>
        <w:ind w:left="2500" w:hanging="994"/>
      </w:pPr>
      <w:rPr>
        <w:rFonts w:hint="default"/>
      </w:rPr>
    </w:lvl>
    <w:lvl w:ilvl="3" w:tplc="92F2ED42">
      <w:numFmt w:val="bullet"/>
      <w:lvlText w:val="•"/>
      <w:lvlJc w:val="left"/>
      <w:pPr>
        <w:ind w:left="3330" w:hanging="994"/>
      </w:pPr>
      <w:rPr>
        <w:rFonts w:hint="default"/>
      </w:rPr>
    </w:lvl>
    <w:lvl w:ilvl="4" w:tplc="8F94AF04">
      <w:numFmt w:val="bullet"/>
      <w:lvlText w:val="•"/>
      <w:lvlJc w:val="left"/>
      <w:pPr>
        <w:ind w:left="4160" w:hanging="994"/>
      </w:pPr>
      <w:rPr>
        <w:rFonts w:hint="default"/>
      </w:rPr>
    </w:lvl>
    <w:lvl w:ilvl="5" w:tplc="AD08B78C">
      <w:numFmt w:val="bullet"/>
      <w:lvlText w:val="•"/>
      <w:lvlJc w:val="left"/>
      <w:pPr>
        <w:ind w:left="4990" w:hanging="994"/>
      </w:pPr>
      <w:rPr>
        <w:rFonts w:hint="default"/>
      </w:rPr>
    </w:lvl>
    <w:lvl w:ilvl="6" w:tplc="2CDEB8FC">
      <w:numFmt w:val="bullet"/>
      <w:lvlText w:val="•"/>
      <w:lvlJc w:val="left"/>
      <w:pPr>
        <w:ind w:left="5820" w:hanging="994"/>
      </w:pPr>
      <w:rPr>
        <w:rFonts w:hint="default"/>
      </w:rPr>
    </w:lvl>
    <w:lvl w:ilvl="7" w:tplc="4A7CCC50">
      <w:numFmt w:val="bullet"/>
      <w:lvlText w:val="•"/>
      <w:lvlJc w:val="left"/>
      <w:pPr>
        <w:ind w:left="6650" w:hanging="994"/>
      </w:pPr>
      <w:rPr>
        <w:rFonts w:hint="default"/>
      </w:rPr>
    </w:lvl>
    <w:lvl w:ilvl="8" w:tplc="A10834B4">
      <w:numFmt w:val="bullet"/>
      <w:lvlText w:val="•"/>
      <w:lvlJc w:val="left"/>
      <w:pPr>
        <w:ind w:left="7480" w:hanging="994"/>
      </w:pPr>
      <w:rPr>
        <w:rFonts w:hint="default"/>
      </w:rPr>
    </w:lvl>
  </w:abstractNum>
  <w:abstractNum w:abstractNumId="28" w15:restartNumberingAfterBreak="0">
    <w:nsid w:val="47AD7DC0"/>
    <w:multiLevelType w:val="hybridMultilevel"/>
    <w:tmpl w:val="62EEC5B2"/>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9" w15:restartNumberingAfterBreak="0">
    <w:nsid w:val="48745BAB"/>
    <w:multiLevelType w:val="hybridMultilevel"/>
    <w:tmpl w:val="B6766BA8"/>
    <w:lvl w:ilvl="0" w:tplc="A26C8146">
      <w:start w:val="1"/>
      <w:numFmt w:val="decimal"/>
      <w:pStyle w:val="Prrafodelista"/>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0" w15:restartNumberingAfterBreak="0">
    <w:nsid w:val="4DE218BC"/>
    <w:multiLevelType w:val="hybridMultilevel"/>
    <w:tmpl w:val="498E6138"/>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1" w15:restartNumberingAfterBreak="0">
    <w:nsid w:val="4E6B12AE"/>
    <w:multiLevelType w:val="hybridMultilevel"/>
    <w:tmpl w:val="94BA51BC"/>
    <w:lvl w:ilvl="0" w:tplc="146A9CFE">
      <w:start w:val="1"/>
      <w:numFmt w:val="lowerLetter"/>
      <w:lvlText w:val="%1)"/>
      <w:lvlJc w:val="left"/>
      <w:pPr>
        <w:ind w:left="839" w:hanging="720"/>
      </w:pPr>
      <w:rPr>
        <w:rFonts w:ascii="Times New Roman" w:eastAsia="Times New Roman" w:hAnsi="Times New Roman" w:cs="Times New Roman" w:hint="default"/>
        <w:spacing w:val="-10"/>
        <w:w w:val="99"/>
        <w:sz w:val="24"/>
        <w:szCs w:val="24"/>
      </w:rPr>
    </w:lvl>
    <w:lvl w:ilvl="1" w:tplc="29C03288">
      <w:numFmt w:val="bullet"/>
      <w:lvlText w:val="•"/>
      <w:lvlJc w:val="left"/>
      <w:pPr>
        <w:ind w:left="1670" w:hanging="720"/>
      </w:pPr>
      <w:rPr>
        <w:rFonts w:hint="default"/>
      </w:rPr>
    </w:lvl>
    <w:lvl w:ilvl="2" w:tplc="F4F294E4">
      <w:numFmt w:val="bullet"/>
      <w:lvlText w:val="•"/>
      <w:lvlJc w:val="left"/>
      <w:pPr>
        <w:ind w:left="2500" w:hanging="720"/>
      </w:pPr>
      <w:rPr>
        <w:rFonts w:hint="default"/>
      </w:rPr>
    </w:lvl>
    <w:lvl w:ilvl="3" w:tplc="96E2FFEA">
      <w:numFmt w:val="bullet"/>
      <w:lvlText w:val="•"/>
      <w:lvlJc w:val="left"/>
      <w:pPr>
        <w:ind w:left="3330" w:hanging="720"/>
      </w:pPr>
      <w:rPr>
        <w:rFonts w:hint="default"/>
      </w:rPr>
    </w:lvl>
    <w:lvl w:ilvl="4" w:tplc="7270B6F2">
      <w:numFmt w:val="bullet"/>
      <w:lvlText w:val="•"/>
      <w:lvlJc w:val="left"/>
      <w:pPr>
        <w:ind w:left="4160" w:hanging="720"/>
      </w:pPr>
      <w:rPr>
        <w:rFonts w:hint="default"/>
      </w:rPr>
    </w:lvl>
    <w:lvl w:ilvl="5" w:tplc="E3B40A74">
      <w:numFmt w:val="bullet"/>
      <w:lvlText w:val="•"/>
      <w:lvlJc w:val="left"/>
      <w:pPr>
        <w:ind w:left="4990" w:hanging="720"/>
      </w:pPr>
      <w:rPr>
        <w:rFonts w:hint="default"/>
      </w:rPr>
    </w:lvl>
    <w:lvl w:ilvl="6" w:tplc="7758F7A4">
      <w:numFmt w:val="bullet"/>
      <w:lvlText w:val="•"/>
      <w:lvlJc w:val="left"/>
      <w:pPr>
        <w:ind w:left="5820" w:hanging="720"/>
      </w:pPr>
      <w:rPr>
        <w:rFonts w:hint="default"/>
      </w:rPr>
    </w:lvl>
    <w:lvl w:ilvl="7" w:tplc="DD5C9460">
      <w:numFmt w:val="bullet"/>
      <w:lvlText w:val="•"/>
      <w:lvlJc w:val="left"/>
      <w:pPr>
        <w:ind w:left="6650" w:hanging="720"/>
      </w:pPr>
      <w:rPr>
        <w:rFonts w:hint="default"/>
      </w:rPr>
    </w:lvl>
    <w:lvl w:ilvl="8" w:tplc="C72448DC">
      <w:numFmt w:val="bullet"/>
      <w:lvlText w:val="•"/>
      <w:lvlJc w:val="left"/>
      <w:pPr>
        <w:ind w:left="7480" w:hanging="720"/>
      </w:pPr>
      <w:rPr>
        <w:rFonts w:hint="default"/>
      </w:rPr>
    </w:lvl>
  </w:abstractNum>
  <w:abstractNum w:abstractNumId="32" w15:restartNumberingAfterBreak="0">
    <w:nsid w:val="54EB1217"/>
    <w:multiLevelType w:val="hybridMultilevel"/>
    <w:tmpl w:val="516049A0"/>
    <w:lvl w:ilvl="0" w:tplc="04D6F97A">
      <w:start w:val="1"/>
      <w:numFmt w:val="lowerLetter"/>
      <w:lvlText w:val="%1)"/>
      <w:lvlJc w:val="left"/>
      <w:pPr>
        <w:ind w:left="837" w:hanging="718"/>
      </w:pPr>
      <w:rPr>
        <w:rFonts w:ascii="Times New Roman" w:eastAsia="Times New Roman" w:hAnsi="Times New Roman" w:cs="Times New Roman" w:hint="default"/>
        <w:spacing w:val="-12"/>
        <w:w w:val="99"/>
        <w:sz w:val="24"/>
        <w:szCs w:val="24"/>
      </w:rPr>
    </w:lvl>
    <w:lvl w:ilvl="1" w:tplc="801E90BA">
      <w:numFmt w:val="bullet"/>
      <w:lvlText w:val="•"/>
      <w:lvlJc w:val="left"/>
      <w:pPr>
        <w:ind w:left="1670" w:hanging="718"/>
      </w:pPr>
      <w:rPr>
        <w:rFonts w:hint="default"/>
      </w:rPr>
    </w:lvl>
    <w:lvl w:ilvl="2" w:tplc="D41AA350">
      <w:numFmt w:val="bullet"/>
      <w:lvlText w:val="•"/>
      <w:lvlJc w:val="left"/>
      <w:pPr>
        <w:ind w:left="2500" w:hanging="718"/>
      </w:pPr>
      <w:rPr>
        <w:rFonts w:hint="default"/>
      </w:rPr>
    </w:lvl>
    <w:lvl w:ilvl="3" w:tplc="A9D49D00">
      <w:numFmt w:val="bullet"/>
      <w:lvlText w:val="•"/>
      <w:lvlJc w:val="left"/>
      <w:pPr>
        <w:ind w:left="3330" w:hanging="718"/>
      </w:pPr>
      <w:rPr>
        <w:rFonts w:hint="default"/>
      </w:rPr>
    </w:lvl>
    <w:lvl w:ilvl="4" w:tplc="8A7665CA">
      <w:numFmt w:val="bullet"/>
      <w:lvlText w:val="•"/>
      <w:lvlJc w:val="left"/>
      <w:pPr>
        <w:ind w:left="4160" w:hanging="718"/>
      </w:pPr>
      <w:rPr>
        <w:rFonts w:hint="default"/>
      </w:rPr>
    </w:lvl>
    <w:lvl w:ilvl="5" w:tplc="85021DF4">
      <w:numFmt w:val="bullet"/>
      <w:lvlText w:val="•"/>
      <w:lvlJc w:val="left"/>
      <w:pPr>
        <w:ind w:left="4990" w:hanging="718"/>
      </w:pPr>
      <w:rPr>
        <w:rFonts w:hint="default"/>
      </w:rPr>
    </w:lvl>
    <w:lvl w:ilvl="6" w:tplc="A1A0FC06">
      <w:numFmt w:val="bullet"/>
      <w:lvlText w:val="•"/>
      <w:lvlJc w:val="left"/>
      <w:pPr>
        <w:ind w:left="5820" w:hanging="718"/>
      </w:pPr>
      <w:rPr>
        <w:rFonts w:hint="default"/>
      </w:rPr>
    </w:lvl>
    <w:lvl w:ilvl="7" w:tplc="330224F0">
      <w:numFmt w:val="bullet"/>
      <w:lvlText w:val="•"/>
      <w:lvlJc w:val="left"/>
      <w:pPr>
        <w:ind w:left="6650" w:hanging="718"/>
      </w:pPr>
      <w:rPr>
        <w:rFonts w:hint="default"/>
      </w:rPr>
    </w:lvl>
    <w:lvl w:ilvl="8" w:tplc="5E60F8E0">
      <w:numFmt w:val="bullet"/>
      <w:lvlText w:val="•"/>
      <w:lvlJc w:val="left"/>
      <w:pPr>
        <w:ind w:left="7480" w:hanging="718"/>
      </w:pPr>
      <w:rPr>
        <w:rFonts w:hint="default"/>
      </w:rPr>
    </w:lvl>
  </w:abstractNum>
  <w:abstractNum w:abstractNumId="33" w15:restartNumberingAfterBreak="0">
    <w:nsid w:val="55794356"/>
    <w:multiLevelType w:val="hybridMultilevel"/>
    <w:tmpl w:val="3C9827E0"/>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4" w15:restartNumberingAfterBreak="0">
    <w:nsid w:val="562C2D2D"/>
    <w:multiLevelType w:val="hybridMultilevel"/>
    <w:tmpl w:val="996C4770"/>
    <w:lvl w:ilvl="0" w:tplc="25C42884">
      <w:start w:val="1"/>
      <w:numFmt w:val="lowerLetter"/>
      <w:lvlText w:val="%1)"/>
      <w:lvlJc w:val="left"/>
      <w:pPr>
        <w:ind w:left="839" w:hanging="776"/>
      </w:pPr>
      <w:rPr>
        <w:rFonts w:ascii="Times New Roman" w:eastAsia="Times New Roman" w:hAnsi="Times New Roman" w:cs="Times New Roman" w:hint="default"/>
        <w:spacing w:val="-12"/>
        <w:w w:val="99"/>
        <w:sz w:val="24"/>
        <w:szCs w:val="24"/>
      </w:rPr>
    </w:lvl>
    <w:lvl w:ilvl="1" w:tplc="D88CFF28">
      <w:numFmt w:val="bullet"/>
      <w:lvlText w:val="•"/>
      <w:lvlJc w:val="left"/>
      <w:pPr>
        <w:ind w:left="1670" w:hanging="776"/>
      </w:pPr>
      <w:rPr>
        <w:rFonts w:hint="default"/>
      </w:rPr>
    </w:lvl>
    <w:lvl w:ilvl="2" w:tplc="2572CC58">
      <w:numFmt w:val="bullet"/>
      <w:lvlText w:val="•"/>
      <w:lvlJc w:val="left"/>
      <w:pPr>
        <w:ind w:left="2500" w:hanging="776"/>
      </w:pPr>
      <w:rPr>
        <w:rFonts w:hint="default"/>
      </w:rPr>
    </w:lvl>
    <w:lvl w:ilvl="3" w:tplc="D5F81646">
      <w:numFmt w:val="bullet"/>
      <w:lvlText w:val="•"/>
      <w:lvlJc w:val="left"/>
      <w:pPr>
        <w:ind w:left="3330" w:hanging="776"/>
      </w:pPr>
      <w:rPr>
        <w:rFonts w:hint="default"/>
      </w:rPr>
    </w:lvl>
    <w:lvl w:ilvl="4" w:tplc="B9FC94FA">
      <w:numFmt w:val="bullet"/>
      <w:lvlText w:val="•"/>
      <w:lvlJc w:val="left"/>
      <w:pPr>
        <w:ind w:left="4160" w:hanging="776"/>
      </w:pPr>
      <w:rPr>
        <w:rFonts w:hint="default"/>
      </w:rPr>
    </w:lvl>
    <w:lvl w:ilvl="5" w:tplc="D36A2DBC">
      <w:numFmt w:val="bullet"/>
      <w:lvlText w:val="•"/>
      <w:lvlJc w:val="left"/>
      <w:pPr>
        <w:ind w:left="4990" w:hanging="776"/>
      </w:pPr>
      <w:rPr>
        <w:rFonts w:hint="default"/>
      </w:rPr>
    </w:lvl>
    <w:lvl w:ilvl="6" w:tplc="F5E4D838">
      <w:numFmt w:val="bullet"/>
      <w:lvlText w:val="•"/>
      <w:lvlJc w:val="left"/>
      <w:pPr>
        <w:ind w:left="5820" w:hanging="776"/>
      </w:pPr>
      <w:rPr>
        <w:rFonts w:hint="default"/>
      </w:rPr>
    </w:lvl>
    <w:lvl w:ilvl="7" w:tplc="7FC090BA">
      <w:numFmt w:val="bullet"/>
      <w:lvlText w:val="•"/>
      <w:lvlJc w:val="left"/>
      <w:pPr>
        <w:ind w:left="6650" w:hanging="776"/>
      </w:pPr>
      <w:rPr>
        <w:rFonts w:hint="default"/>
      </w:rPr>
    </w:lvl>
    <w:lvl w:ilvl="8" w:tplc="BDF630FE">
      <w:numFmt w:val="bullet"/>
      <w:lvlText w:val="•"/>
      <w:lvlJc w:val="left"/>
      <w:pPr>
        <w:ind w:left="7480" w:hanging="776"/>
      </w:pPr>
      <w:rPr>
        <w:rFonts w:hint="default"/>
      </w:rPr>
    </w:lvl>
  </w:abstractNum>
  <w:abstractNum w:abstractNumId="35" w15:restartNumberingAfterBreak="0">
    <w:nsid w:val="575646B7"/>
    <w:multiLevelType w:val="hybridMultilevel"/>
    <w:tmpl w:val="65DE63C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6" w15:restartNumberingAfterBreak="0">
    <w:nsid w:val="58533CD3"/>
    <w:multiLevelType w:val="hybridMultilevel"/>
    <w:tmpl w:val="806048C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15:restartNumberingAfterBreak="0">
    <w:nsid w:val="5B1E6185"/>
    <w:multiLevelType w:val="hybridMultilevel"/>
    <w:tmpl w:val="88B86F78"/>
    <w:lvl w:ilvl="0" w:tplc="B7BC2636">
      <w:start w:val="1"/>
      <w:numFmt w:val="decimal"/>
      <w:pStyle w:val="Ttulo3"/>
      <w:lvlText w:val="%1)"/>
      <w:lvlJc w:val="left"/>
      <w:pPr>
        <w:ind w:left="54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D7C04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0B9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66FF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B672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DA1A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86E9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40B8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3C67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7C1290C"/>
    <w:multiLevelType w:val="hybridMultilevel"/>
    <w:tmpl w:val="DC9AA77E"/>
    <w:lvl w:ilvl="0" w:tplc="15608328">
      <w:start w:val="1"/>
      <w:numFmt w:val="lowerLetter"/>
      <w:lvlText w:val="%1)"/>
      <w:lvlJc w:val="left"/>
      <w:pPr>
        <w:ind w:left="839" w:hanging="764"/>
      </w:pPr>
      <w:rPr>
        <w:rFonts w:ascii="Times New Roman" w:eastAsia="Times New Roman" w:hAnsi="Times New Roman" w:cs="Times New Roman" w:hint="default"/>
        <w:spacing w:val="-23"/>
        <w:w w:val="99"/>
        <w:sz w:val="24"/>
        <w:szCs w:val="24"/>
      </w:rPr>
    </w:lvl>
    <w:lvl w:ilvl="1" w:tplc="14FA25D6">
      <w:numFmt w:val="bullet"/>
      <w:lvlText w:val="•"/>
      <w:lvlJc w:val="left"/>
      <w:pPr>
        <w:ind w:left="1670" w:hanging="764"/>
      </w:pPr>
      <w:rPr>
        <w:rFonts w:hint="default"/>
      </w:rPr>
    </w:lvl>
    <w:lvl w:ilvl="2" w:tplc="07BE6410">
      <w:numFmt w:val="bullet"/>
      <w:lvlText w:val="•"/>
      <w:lvlJc w:val="left"/>
      <w:pPr>
        <w:ind w:left="2500" w:hanging="764"/>
      </w:pPr>
      <w:rPr>
        <w:rFonts w:hint="default"/>
      </w:rPr>
    </w:lvl>
    <w:lvl w:ilvl="3" w:tplc="30906B90">
      <w:numFmt w:val="bullet"/>
      <w:lvlText w:val="•"/>
      <w:lvlJc w:val="left"/>
      <w:pPr>
        <w:ind w:left="3330" w:hanging="764"/>
      </w:pPr>
      <w:rPr>
        <w:rFonts w:hint="default"/>
      </w:rPr>
    </w:lvl>
    <w:lvl w:ilvl="4" w:tplc="DAF6C306">
      <w:numFmt w:val="bullet"/>
      <w:lvlText w:val="•"/>
      <w:lvlJc w:val="left"/>
      <w:pPr>
        <w:ind w:left="4160" w:hanging="764"/>
      </w:pPr>
      <w:rPr>
        <w:rFonts w:hint="default"/>
      </w:rPr>
    </w:lvl>
    <w:lvl w:ilvl="5" w:tplc="42005638">
      <w:numFmt w:val="bullet"/>
      <w:lvlText w:val="•"/>
      <w:lvlJc w:val="left"/>
      <w:pPr>
        <w:ind w:left="4990" w:hanging="764"/>
      </w:pPr>
      <w:rPr>
        <w:rFonts w:hint="default"/>
      </w:rPr>
    </w:lvl>
    <w:lvl w:ilvl="6" w:tplc="0882E7FE">
      <w:numFmt w:val="bullet"/>
      <w:lvlText w:val="•"/>
      <w:lvlJc w:val="left"/>
      <w:pPr>
        <w:ind w:left="5820" w:hanging="764"/>
      </w:pPr>
      <w:rPr>
        <w:rFonts w:hint="default"/>
      </w:rPr>
    </w:lvl>
    <w:lvl w:ilvl="7" w:tplc="92CE586A">
      <w:numFmt w:val="bullet"/>
      <w:lvlText w:val="•"/>
      <w:lvlJc w:val="left"/>
      <w:pPr>
        <w:ind w:left="6650" w:hanging="764"/>
      </w:pPr>
      <w:rPr>
        <w:rFonts w:hint="default"/>
      </w:rPr>
    </w:lvl>
    <w:lvl w:ilvl="8" w:tplc="58262192">
      <w:numFmt w:val="bullet"/>
      <w:lvlText w:val="•"/>
      <w:lvlJc w:val="left"/>
      <w:pPr>
        <w:ind w:left="7480" w:hanging="764"/>
      </w:pPr>
      <w:rPr>
        <w:rFonts w:hint="default"/>
      </w:rPr>
    </w:lvl>
  </w:abstractNum>
  <w:abstractNum w:abstractNumId="39" w15:restartNumberingAfterBreak="0">
    <w:nsid w:val="687E03D5"/>
    <w:multiLevelType w:val="hybridMultilevel"/>
    <w:tmpl w:val="52A87360"/>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40" w15:restartNumberingAfterBreak="0">
    <w:nsid w:val="6AE17670"/>
    <w:multiLevelType w:val="hybridMultilevel"/>
    <w:tmpl w:val="C6F2E1C8"/>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41" w15:restartNumberingAfterBreak="0">
    <w:nsid w:val="71C97001"/>
    <w:multiLevelType w:val="hybridMultilevel"/>
    <w:tmpl w:val="49FC988C"/>
    <w:lvl w:ilvl="0" w:tplc="C7F488C2">
      <w:start w:val="1"/>
      <w:numFmt w:val="lowerLetter"/>
      <w:lvlText w:val="%1)"/>
      <w:lvlJc w:val="left"/>
      <w:pPr>
        <w:ind w:left="839" w:hanging="956"/>
      </w:pPr>
      <w:rPr>
        <w:rFonts w:ascii="Times New Roman" w:eastAsia="Times New Roman" w:hAnsi="Times New Roman" w:cs="Times New Roman" w:hint="default"/>
        <w:spacing w:val="-20"/>
        <w:w w:val="99"/>
        <w:sz w:val="24"/>
        <w:szCs w:val="24"/>
      </w:rPr>
    </w:lvl>
    <w:lvl w:ilvl="1" w:tplc="F82EB46A">
      <w:numFmt w:val="bullet"/>
      <w:lvlText w:val="•"/>
      <w:lvlJc w:val="left"/>
      <w:pPr>
        <w:ind w:left="1670" w:hanging="956"/>
      </w:pPr>
      <w:rPr>
        <w:rFonts w:hint="default"/>
      </w:rPr>
    </w:lvl>
    <w:lvl w:ilvl="2" w:tplc="CF1872B0">
      <w:numFmt w:val="bullet"/>
      <w:lvlText w:val="•"/>
      <w:lvlJc w:val="left"/>
      <w:pPr>
        <w:ind w:left="2500" w:hanging="956"/>
      </w:pPr>
      <w:rPr>
        <w:rFonts w:hint="default"/>
      </w:rPr>
    </w:lvl>
    <w:lvl w:ilvl="3" w:tplc="3ABE1E2C">
      <w:numFmt w:val="bullet"/>
      <w:lvlText w:val="•"/>
      <w:lvlJc w:val="left"/>
      <w:pPr>
        <w:ind w:left="3330" w:hanging="956"/>
      </w:pPr>
      <w:rPr>
        <w:rFonts w:hint="default"/>
      </w:rPr>
    </w:lvl>
    <w:lvl w:ilvl="4" w:tplc="F86CF7CA">
      <w:numFmt w:val="bullet"/>
      <w:lvlText w:val="•"/>
      <w:lvlJc w:val="left"/>
      <w:pPr>
        <w:ind w:left="4160" w:hanging="956"/>
      </w:pPr>
      <w:rPr>
        <w:rFonts w:hint="default"/>
      </w:rPr>
    </w:lvl>
    <w:lvl w:ilvl="5" w:tplc="C2A6E392">
      <w:numFmt w:val="bullet"/>
      <w:lvlText w:val="•"/>
      <w:lvlJc w:val="left"/>
      <w:pPr>
        <w:ind w:left="4990" w:hanging="956"/>
      </w:pPr>
      <w:rPr>
        <w:rFonts w:hint="default"/>
      </w:rPr>
    </w:lvl>
    <w:lvl w:ilvl="6" w:tplc="0D82B926">
      <w:numFmt w:val="bullet"/>
      <w:lvlText w:val="•"/>
      <w:lvlJc w:val="left"/>
      <w:pPr>
        <w:ind w:left="5820" w:hanging="956"/>
      </w:pPr>
      <w:rPr>
        <w:rFonts w:hint="default"/>
      </w:rPr>
    </w:lvl>
    <w:lvl w:ilvl="7" w:tplc="6E80B778">
      <w:numFmt w:val="bullet"/>
      <w:lvlText w:val="•"/>
      <w:lvlJc w:val="left"/>
      <w:pPr>
        <w:ind w:left="6650" w:hanging="956"/>
      </w:pPr>
      <w:rPr>
        <w:rFonts w:hint="default"/>
      </w:rPr>
    </w:lvl>
    <w:lvl w:ilvl="8" w:tplc="EE2EDC40">
      <w:numFmt w:val="bullet"/>
      <w:lvlText w:val="•"/>
      <w:lvlJc w:val="left"/>
      <w:pPr>
        <w:ind w:left="7480" w:hanging="956"/>
      </w:pPr>
      <w:rPr>
        <w:rFonts w:hint="default"/>
      </w:rPr>
    </w:lvl>
  </w:abstractNum>
  <w:abstractNum w:abstractNumId="42" w15:restartNumberingAfterBreak="0">
    <w:nsid w:val="72A909CA"/>
    <w:multiLevelType w:val="hybridMultilevel"/>
    <w:tmpl w:val="74347E02"/>
    <w:lvl w:ilvl="0" w:tplc="9EAE0116">
      <w:start w:val="1"/>
      <w:numFmt w:val="lowerLetter"/>
      <w:lvlText w:val="%1)"/>
      <w:lvlJc w:val="left"/>
      <w:pPr>
        <w:ind w:left="839" w:hanging="776"/>
      </w:pPr>
      <w:rPr>
        <w:rFonts w:ascii="Times New Roman" w:eastAsia="Times New Roman" w:hAnsi="Times New Roman" w:cs="Times New Roman" w:hint="default"/>
        <w:spacing w:val="-12"/>
        <w:w w:val="99"/>
        <w:sz w:val="24"/>
        <w:szCs w:val="24"/>
      </w:rPr>
    </w:lvl>
    <w:lvl w:ilvl="1" w:tplc="F6EE9B48">
      <w:numFmt w:val="bullet"/>
      <w:lvlText w:val="•"/>
      <w:lvlJc w:val="left"/>
      <w:pPr>
        <w:ind w:left="1670" w:hanging="776"/>
      </w:pPr>
      <w:rPr>
        <w:rFonts w:hint="default"/>
      </w:rPr>
    </w:lvl>
    <w:lvl w:ilvl="2" w:tplc="89F87990">
      <w:numFmt w:val="bullet"/>
      <w:lvlText w:val="•"/>
      <w:lvlJc w:val="left"/>
      <w:pPr>
        <w:ind w:left="2500" w:hanging="776"/>
      </w:pPr>
      <w:rPr>
        <w:rFonts w:hint="default"/>
      </w:rPr>
    </w:lvl>
    <w:lvl w:ilvl="3" w:tplc="EE36565E">
      <w:numFmt w:val="bullet"/>
      <w:lvlText w:val="•"/>
      <w:lvlJc w:val="left"/>
      <w:pPr>
        <w:ind w:left="3330" w:hanging="776"/>
      </w:pPr>
      <w:rPr>
        <w:rFonts w:hint="default"/>
      </w:rPr>
    </w:lvl>
    <w:lvl w:ilvl="4" w:tplc="DEC82F30">
      <w:numFmt w:val="bullet"/>
      <w:lvlText w:val="•"/>
      <w:lvlJc w:val="left"/>
      <w:pPr>
        <w:ind w:left="4160" w:hanging="776"/>
      </w:pPr>
      <w:rPr>
        <w:rFonts w:hint="default"/>
      </w:rPr>
    </w:lvl>
    <w:lvl w:ilvl="5" w:tplc="92428880">
      <w:numFmt w:val="bullet"/>
      <w:lvlText w:val="•"/>
      <w:lvlJc w:val="left"/>
      <w:pPr>
        <w:ind w:left="4990" w:hanging="776"/>
      </w:pPr>
      <w:rPr>
        <w:rFonts w:hint="default"/>
      </w:rPr>
    </w:lvl>
    <w:lvl w:ilvl="6" w:tplc="04C2E54A">
      <w:numFmt w:val="bullet"/>
      <w:lvlText w:val="•"/>
      <w:lvlJc w:val="left"/>
      <w:pPr>
        <w:ind w:left="5820" w:hanging="776"/>
      </w:pPr>
      <w:rPr>
        <w:rFonts w:hint="default"/>
      </w:rPr>
    </w:lvl>
    <w:lvl w:ilvl="7" w:tplc="F07C816E">
      <w:numFmt w:val="bullet"/>
      <w:lvlText w:val="•"/>
      <w:lvlJc w:val="left"/>
      <w:pPr>
        <w:ind w:left="6650" w:hanging="776"/>
      </w:pPr>
      <w:rPr>
        <w:rFonts w:hint="default"/>
      </w:rPr>
    </w:lvl>
    <w:lvl w:ilvl="8" w:tplc="01B8692C">
      <w:numFmt w:val="bullet"/>
      <w:lvlText w:val="•"/>
      <w:lvlJc w:val="left"/>
      <w:pPr>
        <w:ind w:left="7480" w:hanging="776"/>
      </w:pPr>
      <w:rPr>
        <w:rFonts w:hint="default"/>
      </w:rPr>
    </w:lvl>
  </w:abstractNum>
  <w:abstractNum w:abstractNumId="43" w15:restartNumberingAfterBreak="0">
    <w:nsid w:val="77652F43"/>
    <w:multiLevelType w:val="hybridMultilevel"/>
    <w:tmpl w:val="8DC8A0D6"/>
    <w:lvl w:ilvl="0" w:tplc="D5DC0CEE">
      <w:start w:val="1"/>
      <w:numFmt w:val="lowerLetter"/>
      <w:lvlText w:val="%1)"/>
      <w:lvlJc w:val="left"/>
      <w:pPr>
        <w:ind w:left="839" w:hanging="720"/>
      </w:pPr>
      <w:rPr>
        <w:rFonts w:ascii="Times New Roman" w:eastAsia="Times New Roman" w:hAnsi="Times New Roman" w:cs="Times New Roman" w:hint="default"/>
        <w:spacing w:val="-12"/>
        <w:w w:val="99"/>
        <w:sz w:val="24"/>
        <w:szCs w:val="24"/>
      </w:rPr>
    </w:lvl>
    <w:lvl w:ilvl="1" w:tplc="418286CA">
      <w:numFmt w:val="bullet"/>
      <w:lvlText w:val="•"/>
      <w:lvlJc w:val="left"/>
      <w:pPr>
        <w:ind w:left="1670" w:hanging="720"/>
      </w:pPr>
      <w:rPr>
        <w:rFonts w:hint="default"/>
      </w:rPr>
    </w:lvl>
    <w:lvl w:ilvl="2" w:tplc="8C447C26">
      <w:numFmt w:val="bullet"/>
      <w:lvlText w:val="•"/>
      <w:lvlJc w:val="left"/>
      <w:pPr>
        <w:ind w:left="2500" w:hanging="720"/>
      </w:pPr>
      <w:rPr>
        <w:rFonts w:hint="default"/>
      </w:rPr>
    </w:lvl>
    <w:lvl w:ilvl="3" w:tplc="4760A1B2">
      <w:numFmt w:val="bullet"/>
      <w:lvlText w:val="•"/>
      <w:lvlJc w:val="left"/>
      <w:pPr>
        <w:ind w:left="3330" w:hanging="720"/>
      </w:pPr>
      <w:rPr>
        <w:rFonts w:hint="default"/>
      </w:rPr>
    </w:lvl>
    <w:lvl w:ilvl="4" w:tplc="94BC5AD0">
      <w:numFmt w:val="bullet"/>
      <w:lvlText w:val="•"/>
      <w:lvlJc w:val="left"/>
      <w:pPr>
        <w:ind w:left="4160" w:hanging="720"/>
      </w:pPr>
      <w:rPr>
        <w:rFonts w:hint="default"/>
      </w:rPr>
    </w:lvl>
    <w:lvl w:ilvl="5" w:tplc="5B6EF486">
      <w:numFmt w:val="bullet"/>
      <w:lvlText w:val="•"/>
      <w:lvlJc w:val="left"/>
      <w:pPr>
        <w:ind w:left="4990" w:hanging="720"/>
      </w:pPr>
      <w:rPr>
        <w:rFonts w:hint="default"/>
      </w:rPr>
    </w:lvl>
    <w:lvl w:ilvl="6" w:tplc="38989DE8">
      <w:numFmt w:val="bullet"/>
      <w:lvlText w:val="•"/>
      <w:lvlJc w:val="left"/>
      <w:pPr>
        <w:ind w:left="5820" w:hanging="720"/>
      </w:pPr>
      <w:rPr>
        <w:rFonts w:hint="default"/>
      </w:rPr>
    </w:lvl>
    <w:lvl w:ilvl="7" w:tplc="522234C0">
      <w:numFmt w:val="bullet"/>
      <w:lvlText w:val="•"/>
      <w:lvlJc w:val="left"/>
      <w:pPr>
        <w:ind w:left="6650" w:hanging="720"/>
      </w:pPr>
      <w:rPr>
        <w:rFonts w:hint="default"/>
      </w:rPr>
    </w:lvl>
    <w:lvl w:ilvl="8" w:tplc="F848659A">
      <w:numFmt w:val="bullet"/>
      <w:lvlText w:val="•"/>
      <w:lvlJc w:val="left"/>
      <w:pPr>
        <w:ind w:left="7480" w:hanging="720"/>
      </w:pPr>
      <w:rPr>
        <w:rFonts w:hint="default"/>
      </w:rPr>
    </w:lvl>
  </w:abstractNum>
  <w:abstractNum w:abstractNumId="44" w15:restartNumberingAfterBreak="0">
    <w:nsid w:val="79686B1B"/>
    <w:multiLevelType w:val="hybridMultilevel"/>
    <w:tmpl w:val="7AF0AEE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5"/>
  </w:num>
  <w:num w:numId="2">
    <w:abstractNumId w:val="12"/>
  </w:num>
  <w:num w:numId="3">
    <w:abstractNumId w:val="38"/>
  </w:num>
  <w:num w:numId="4">
    <w:abstractNumId w:val="20"/>
  </w:num>
  <w:num w:numId="5">
    <w:abstractNumId w:val="34"/>
  </w:num>
  <w:num w:numId="6">
    <w:abstractNumId w:val="4"/>
  </w:num>
  <w:num w:numId="7">
    <w:abstractNumId w:val="26"/>
  </w:num>
  <w:num w:numId="8">
    <w:abstractNumId w:val="2"/>
  </w:num>
  <w:num w:numId="9">
    <w:abstractNumId w:val="16"/>
  </w:num>
  <w:num w:numId="10">
    <w:abstractNumId w:val="41"/>
  </w:num>
  <w:num w:numId="11">
    <w:abstractNumId w:val="1"/>
  </w:num>
  <w:num w:numId="12">
    <w:abstractNumId w:val="27"/>
  </w:num>
  <w:num w:numId="13">
    <w:abstractNumId w:val="22"/>
  </w:num>
  <w:num w:numId="14">
    <w:abstractNumId w:val="7"/>
  </w:num>
  <w:num w:numId="15">
    <w:abstractNumId w:val="31"/>
  </w:num>
  <w:num w:numId="16">
    <w:abstractNumId w:val="32"/>
  </w:num>
  <w:num w:numId="17">
    <w:abstractNumId w:val="13"/>
  </w:num>
  <w:num w:numId="18">
    <w:abstractNumId w:val="0"/>
  </w:num>
  <w:num w:numId="19">
    <w:abstractNumId w:val="21"/>
  </w:num>
  <w:num w:numId="20">
    <w:abstractNumId w:val="11"/>
  </w:num>
  <w:num w:numId="21">
    <w:abstractNumId w:val="43"/>
  </w:num>
  <w:num w:numId="22">
    <w:abstractNumId w:val="15"/>
  </w:num>
  <w:num w:numId="23">
    <w:abstractNumId w:val="9"/>
  </w:num>
  <w:num w:numId="24">
    <w:abstractNumId w:val="42"/>
  </w:num>
  <w:num w:numId="25">
    <w:abstractNumId w:val="18"/>
  </w:num>
  <w:num w:numId="26">
    <w:abstractNumId w:val="14"/>
  </w:num>
  <w:num w:numId="27">
    <w:abstractNumId w:val="29"/>
  </w:num>
  <w:num w:numId="28">
    <w:abstractNumId w:val="17"/>
  </w:num>
  <w:num w:numId="29">
    <w:abstractNumId w:val="39"/>
  </w:num>
  <w:num w:numId="30">
    <w:abstractNumId w:val="10"/>
  </w:num>
  <w:num w:numId="31">
    <w:abstractNumId w:val="30"/>
  </w:num>
  <w:num w:numId="32">
    <w:abstractNumId w:val="6"/>
  </w:num>
  <w:num w:numId="33">
    <w:abstractNumId w:val="28"/>
  </w:num>
  <w:num w:numId="34">
    <w:abstractNumId w:val="40"/>
  </w:num>
  <w:num w:numId="35">
    <w:abstractNumId w:val="3"/>
  </w:num>
  <w:num w:numId="36">
    <w:abstractNumId w:val="33"/>
  </w:num>
  <w:num w:numId="37">
    <w:abstractNumId w:val="8"/>
  </w:num>
  <w:num w:numId="38">
    <w:abstractNumId w:val="35"/>
  </w:num>
  <w:num w:numId="39">
    <w:abstractNumId w:val="36"/>
  </w:num>
  <w:num w:numId="40">
    <w:abstractNumId w:val="44"/>
  </w:num>
  <w:num w:numId="41">
    <w:abstractNumId w:val="24"/>
  </w:num>
  <w:num w:numId="42">
    <w:abstractNumId w:val="37"/>
  </w:num>
  <w:num w:numId="43">
    <w:abstractNumId w:val="23"/>
  </w:num>
  <w:num w:numId="44">
    <w:abstractNumId w:val="19"/>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defaultTabStop w:val="720"/>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368"/>
    <w:rsid w:val="00002B54"/>
    <w:rsid w:val="00014862"/>
    <w:rsid w:val="0002032C"/>
    <w:rsid w:val="00022676"/>
    <w:rsid w:val="0002482E"/>
    <w:rsid w:val="00025891"/>
    <w:rsid w:val="00030B1D"/>
    <w:rsid w:val="0004503F"/>
    <w:rsid w:val="00050324"/>
    <w:rsid w:val="00072EAD"/>
    <w:rsid w:val="000827F6"/>
    <w:rsid w:val="000855E4"/>
    <w:rsid w:val="000858CC"/>
    <w:rsid w:val="00092622"/>
    <w:rsid w:val="000953A8"/>
    <w:rsid w:val="000A0150"/>
    <w:rsid w:val="000A7DBC"/>
    <w:rsid w:val="000C2449"/>
    <w:rsid w:val="000D4337"/>
    <w:rsid w:val="000E63C9"/>
    <w:rsid w:val="000E658C"/>
    <w:rsid w:val="000F607F"/>
    <w:rsid w:val="0010396F"/>
    <w:rsid w:val="00127479"/>
    <w:rsid w:val="00130E9D"/>
    <w:rsid w:val="00150A6D"/>
    <w:rsid w:val="0016591B"/>
    <w:rsid w:val="001718EB"/>
    <w:rsid w:val="00181990"/>
    <w:rsid w:val="00185B35"/>
    <w:rsid w:val="001965A2"/>
    <w:rsid w:val="00196C87"/>
    <w:rsid w:val="001B1EE8"/>
    <w:rsid w:val="001F2BC8"/>
    <w:rsid w:val="001F5F6B"/>
    <w:rsid w:val="001F61CC"/>
    <w:rsid w:val="00203937"/>
    <w:rsid w:val="002077EA"/>
    <w:rsid w:val="002124FC"/>
    <w:rsid w:val="00243EBC"/>
    <w:rsid w:val="00246A35"/>
    <w:rsid w:val="00246C35"/>
    <w:rsid w:val="002562DA"/>
    <w:rsid w:val="00257E21"/>
    <w:rsid w:val="00262E7E"/>
    <w:rsid w:val="00284348"/>
    <w:rsid w:val="00293911"/>
    <w:rsid w:val="0029439C"/>
    <w:rsid w:val="002A526C"/>
    <w:rsid w:val="002A6D10"/>
    <w:rsid w:val="002C2948"/>
    <w:rsid w:val="002D51C2"/>
    <w:rsid w:val="002F51F5"/>
    <w:rsid w:val="00307715"/>
    <w:rsid w:val="00312137"/>
    <w:rsid w:val="00330359"/>
    <w:rsid w:val="003308C5"/>
    <w:rsid w:val="00333E0E"/>
    <w:rsid w:val="0033623C"/>
    <w:rsid w:val="0033762F"/>
    <w:rsid w:val="00341948"/>
    <w:rsid w:val="003422E7"/>
    <w:rsid w:val="00345137"/>
    <w:rsid w:val="00365067"/>
    <w:rsid w:val="00366C7E"/>
    <w:rsid w:val="00370322"/>
    <w:rsid w:val="00372AEC"/>
    <w:rsid w:val="003765A9"/>
    <w:rsid w:val="00376A5A"/>
    <w:rsid w:val="00380620"/>
    <w:rsid w:val="00384EA3"/>
    <w:rsid w:val="00387FC9"/>
    <w:rsid w:val="003A39A1"/>
    <w:rsid w:val="003B4587"/>
    <w:rsid w:val="003C2191"/>
    <w:rsid w:val="003C72AE"/>
    <w:rsid w:val="003D3863"/>
    <w:rsid w:val="003E34B6"/>
    <w:rsid w:val="003E359F"/>
    <w:rsid w:val="004110DE"/>
    <w:rsid w:val="00413E14"/>
    <w:rsid w:val="004213FF"/>
    <w:rsid w:val="004307AA"/>
    <w:rsid w:val="0044085A"/>
    <w:rsid w:val="00442820"/>
    <w:rsid w:val="0046173B"/>
    <w:rsid w:val="00470EB8"/>
    <w:rsid w:val="00486854"/>
    <w:rsid w:val="0048714E"/>
    <w:rsid w:val="00493766"/>
    <w:rsid w:val="004A24AB"/>
    <w:rsid w:val="004A50A7"/>
    <w:rsid w:val="004A5E91"/>
    <w:rsid w:val="004B11C2"/>
    <w:rsid w:val="004B1A96"/>
    <w:rsid w:val="004B21A5"/>
    <w:rsid w:val="004B2F21"/>
    <w:rsid w:val="004B7D43"/>
    <w:rsid w:val="004C24D1"/>
    <w:rsid w:val="004F0AB1"/>
    <w:rsid w:val="005037F0"/>
    <w:rsid w:val="00506294"/>
    <w:rsid w:val="00510859"/>
    <w:rsid w:val="00516A86"/>
    <w:rsid w:val="005221CB"/>
    <w:rsid w:val="005275F6"/>
    <w:rsid w:val="00535456"/>
    <w:rsid w:val="00544F72"/>
    <w:rsid w:val="005562B0"/>
    <w:rsid w:val="00565B79"/>
    <w:rsid w:val="00572102"/>
    <w:rsid w:val="00577CC0"/>
    <w:rsid w:val="00584D93"/>
    <w:rsid w:val="005A5951"/>
    <w:rsid w:val="005B38E2"/>
    <w:rsid w:val="005C1C86"/>
    <w:rsid w:val="005C6564"/>
    <w:rsid w:val="005E1DF4"/>
    <w:rsid w:val="005F0A65"/>
    <w:rsid w:val="005F1BB0"/>
    <w:rsid w:val="006022E8"/>
    <w:rsid w:val="00602994"/>
    <w:rsid w:val="006112F7"/>
    <w:rsid w:val="00620234"/>
    <w:rsid w:val="00644933"/>
    <w:rsid w:val="00647B66"/>
    <w:rsid w:val="00655D0C"/>
    <w:rsid w:val="00656C4D"/>
    <w:rsid w:val="006571E1"/>
    <w:rsid w:val="00663DFE"/>
    <w:rsid w:val="00665845"/>
    <w:rsid w:val="00675DCD"/>
    <w:rsid w:val="006803A6"/>
    <w:rsid w:val="006972CA"/>
    <w:rsid w:val="006A1760"/>
    <w:rsid w:val="006C4682"/>
    <w:rsid w:val="006D47FC"/>
    <w:rsid w:val="006D7B99"/>
    <w:rsid w:val="006E5716"/>
    <w:rsid w:val="006F342A"/>
    <w:rsid w:val="006F5D1B"/>
    <w:rsid w:val="00721ED7"/>
    <w:rsid w:val="007302B3"/>
    <w:rsid w:val="00730733"/>
    <w:rsid w:val="00730990"/>
    <w:rsid w:val="00730E3A"/>
    <w:rsid w:val="007339C0"/>
    <w:rsid w:val="00736AAF"/>
    <w:rsid w:val="007444AD"/>
    <w:rsid w:val="00745D93"/>
    <w:rsid w:val="00765B2A"/>
    <w:rsid w:val="007831B9"/>
    <w:rsid w:val="00783A34"/>
    <w:rsid w:val="0078653F"/>
    <w:rsid w:val="007873FA"/>
    <w:rsid w:val="00794CC5"/>
    <w:rsid w:val="007B3F1A"/>
    <w:rsid w:val="007B4977"/>
    <w:rsid w:val="007B5375"/>
    <w:rsid w:val="007B64AA"/>
    <w:rsid w:val="007C5A03"/>
    <w:rsid w:val="007C6368"/>
    <w:rsid w:val="007C6B52"/>
    <w:rsid w:val="007D16C5"/>
    <w:rsid w:val="0080391B"/>
    <w:rsid w:val="00804194"/>
    <w:rsid w:val="0080612F"/>
    <w:rsid w:val="00841D90"/>
    <w:rsid w:val="00843C48"/>
    <w:rsid w:val="00861502"/>
    <w:rsid w:val="00862FE4"/>
    <w:rsid w:val="0086389A"/>
    <w:rsid w:val="00865359"/>
    <w:rsid w:val="00867B27"/>
    <w:rsid w:val="008709A9"/>
    <w:rsid w:val="0087605E"/>
    <w:rsid w:val="008955C6"/>
    <w:rsid w:val="008A2C2C"/>
    <w:rsid w:val="008B1FEE"/>
    <w:rsid w:val="008D538C"/>
    <w:rsid w:val="00903C32"/>
    <w:rsid w:val="00915F3A"/>
    <w:rsid w:val="00916B16"/>
    <w:rsid w:val="009173B9"/>
    <w:rsid w:val="00924E2A"/>
    <w:rsid w:val="0093335D"/>
    <w:rsid w:val="0093613E"/>
    <w:rsid w:val="00937A82"/>
    <w:rsid w:val="00943026"/>
    <w:rsid w:val="00966B81"/>
    <w:rsid w:val="00970DF2"/>
    <w:rsid w:val="00975150"/>
    <w:rsid w:val="009865D0"/>
    <w:rsid w:val="00991C9D"/>
    <w:rsid w:val="00992E12"/>
    <w:rsid w:val="009A5CE9"/>
    <w:rsid w:val="009A623E"/>
    <w:rsid w:val="009C7720"/>
    <w:rsid w:val="009C7B6D"/>
    <w:rsid w:val="009E1DD6"/>
    <w:rsid w:val="009E49BB"/>
    <w:rsid w:val="009E5ECA"/>
    <w:rsid w:val="009E6B84"/>
    <w:rsid w:val="00A00BD4"/>
    <w:rsid w:val="00A23AFA"/>
    <w:rsid w:val="00A27854"/>
    <w:rsid w:val="00A31B3E"/>
    <w:rsid w:val="00A31D34"/>
    <w:rsid w:val="00A33E9F"/>
    <w:rsid w:val="00A4035F"/>
    <w:rsid w:val="00A43810"/>
    <w:rsid w:val="00A46DF2"/>
    <w:rsid w:val="00A532F3"/>
    <w:rsid w:val="00A633BF"/>
    <w:rsid w:val="00A74402"/>
    <w:rsid w:val="00A80391"/>
    <w:rsid w:val="00A8489E"/>
    <w:rsid w:val="00A92ACF"/>
    <w:rsid w:val="00AB501A"/>
    <w:rsid w:val="00AC29F3"/>
    <w:rsid w:val="00AC7603"/>
    <w:rsid w:val="00AD0514"/>
    <w:rsid w:val="00AD4F5E"/>
    <w:rsid w:val="00AD6656"/>
    <w:rsid w:val="00B13D2C"/>
    <w:rsid w:val="00B231E5"/>
    <w:rsid w:val="00B34ED5"/>
    <w:rsid w:val="00B405E1"/>
    <w:rsid w:val="00B435E1"/>
    <w:rsid w:val="00B43AFA"/>
    <w:rsid w:val="00B67F74"/>
    <w:rsid w:val="00B7636D"/>
    <w:rsid w:val="00B8357C"/>
    <w:rsid w:val="00B84B3E"/>
    <w:rsid w:val="00BA124F"/>
    <w:rsid w:val="00BB352E"/>
    <w:rsid w:val="00BB422D"/>
    <w:rsid w:val="00BE2C21"/>
    <w:rsid w:val="00BE7F06"/>
    <w:rsid w:val="00C01992"/>
    <w:rsid w:val="00C02B87"/>
    <w:rsid w:val="00C25246"/>
    <w:rsid w:val="00C352F9"/>
    <w:rsid w:val="00C4086D"/>
    <w:rsid w:val="00C4478F"/>
    <w:rsid w:val="00C5726A"/>
    <w:rsid w:val="00C80D9A"/>
    <w:rsid w:val="00C822D6"/>
    <w:rsid w:val="00C87837"/>
    <w:rsid w:val="00CA1583"/>
    <w:rsid w:val="00CA1896"/>
    <w:rsid w:val="00CA701A"/>
    <w:rsid w:val="00CB1C1C"/>
    <w:rsid w:val="00CB4762"/>
    <w:rsid w:val="00CB5B28"/>
    <w:rsid w:val="00CE3A81"/>
    <w:rsid w:val="00CF5371"/>
    <w:rsid w:val="00D0323A"/>
    <w:rsid w:val="00D04680"/>
    <w:rsid w:val="00D048F8"/>
    <w:rsid w:val="00D0559F"/>
    <w:rsid w:val="00D077E9"/>
    <w:rsid w:val="00D1543C"/>
    <w:rsid w:val="00D241A0"/>
    <w:rsid w:val="00D3147C"/>
    <w:rsid w:val="00D31CBE"/>
    <w:rsid w:val="00D33F9E"/>
    <w:rsid w:val="00D375D9"/>
    <w:rsid w:val="00D42CB7"/>
    <w:rsid w:val="00D5413D"/>
    <w:rsid w:val="00D56C9F"/>
    <w:rsid w:val="00D570A9"/>
    <w:rsid w:val="00D62F0A"/>
    <w:rsid w:val="00D70D02"/>
    <w:rsid w:val="00D715D5"/>
    <w:rsid w:val="00D770C7"/>
    <w:rsid w:val="00D86945"/>
    <w:rsid w:val="00D90290"/>
    <w:rsid w:val="00DB08EA"/>
    <w:rsid w:val="00DB581A"/>
    <w:rsid w:val="00DB6B31"/>
    <w:rsid w:val="00DC0882"/>
    <w:rsid w:val="00DD152F"/>
    <w:rsid w:val="00DE213F"/>
    <w:rsid w:val="00DE59A6"/>
    <w:rsid w:val="00DE7539"/>
    <w:rsid w:val="00DF027C"/>
    <w:rsid w:val="00DF1E1A"/>
    <w:rsid w:val="00DF5DF9"/>
    <w:rsid w:val="00E00A32"/>
    <w:rsid w:val="00E00E39"/>
    <w:rsid w:val="00E01744"/>
    <w:rsid w:val="00E0768F"/>
    <w:rsid w:val="00E13BE6"/>
    <w:rsid w:val="00E22ACD"/>
    <w:rsid w:val="00E24C03"/>
    <w:rsid w:val="00E25B0E"/>
    <w:rsid w:val="00E339E3"/>
    <w:rsid w:val="00E34CCF"/>
    <w:rsid w:val="00E4666A"/>
    <w:rsid w:val="00E620B0"/>
    <w:rsid w:val="00E67F54"/>
    <w:rsid w:val="00E727BD"/>
    <w:rsid w:val="00E73E53"/>
    <w:rsid w:val="00E81B40"/>
    <w:rsid w:val="00E85424"/>
    <w:rsid w:val="00EB4BFD"/>
    <w:rsid w:val="00EF555B"/>
    <w:rsid w:val="00F027BB"/>
    <w:rsid w:val="00F037F6"/>
    <w:rsid w:val="00F11DCF"/>
    <w:rsid w:val="00F162EA"/>
    <w:rsid w:val="00F248E8"/>
    <w:rsid w:val="00F3688A"/>
    <w:rsid w:val="00F371D7"/>
    <w:rsid w:val="00F44D47"/>
    <w:rsid w:val="00F52D27"/>
    <w:rsid w:val="00F601D8"/>
    <w:rsid w:val="00F61127"/>
    <w:rsid w:val="00F83527"/>
    <w:rsid w:val="00F903CD"/>
    <w:rsid w:val="00F94B85"/>
    <w:rsid w:val="00FA74D6"/>
    <w:rsid w:val="00FC23B9"/>
    <w:rsid w:val="00FC5902"/>
    <w:rsid w:val="00FD583F"/>
    <w:rsid w:val="00FD7488"/>
    <w:rsid w:val="00FE31AE"/>
    <w:rsid w:val="00FF16B4"/>
    <w:rsid w:val="00FF2BF7"/>
    <w:rsid w:val="00FF7D43"/>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EC1CDF-F251-47DC-9709-039E7ACDB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F06"/>
    <w:pPr>
      <w:spacing w:after="0"/>
      <w:jc w:val="both"/>
    </w:pPr>
    <w:rPr>
      <w:rFonts w:ascii="Century Schoolbook" w:eastAsiaTheme="minorEastAsia" w:hAnsi="Century Schoolbook" w:cstheme="majorHAnsi"/>
      <w:bCs/>
      <w:color w:val="275F71" w:themeColor="accent4" w:themeShade="80"/>
      <w:sz w:val="20"/>
      <w:szCs w:val="20"/>
      <w:lang w:val="es-DO"/>
    </w:rPr>
  </w:style>
  <w:style w:type="paragraph" w:styleId="Ttulo1">
    <w:name w:val="heading 1"/>
    <w:basedOn w:val="Encabezado"/>
    <w:link w:val="Ttulo1Car"/>
    <w:uiPriority w:val="4"/>
    <w:qFormat/>
    <w:rsid w:val="00BE7F06"/>
    <w:pPr>
      <w:spacing w:line="240" w:lineRule="auto"/>
      <w:jc w:val="center"/>
      <w:outlineLvl w:val="0"/>
    </w:pPr>
    <w:rPr>
      <w:b/>
      <w:noProof/>
      <w:sz w:val="24"/>
    </w:rPr>
  </w:style>
  <w:style w:type="paragraph" w:styleId="Ttulo2">
    <w:name w:val="heading 2"/>
    <w:basedOn w:val="Normal"/>
    <w:next w:val="Normal"/>
    <w:link w:val="Ttulo2Car"/>
    <w:uiPriority w:val="4"/>
    <w:qFormat/>
    <w:rsid w:val="0080612F"/>
    <w:pPr>
      <w:jc w:val="center"/>
      <w:outlineLvl w:val="1"/>
    </w:pPr>
    <w:rPr>
      <w:b/>
    </w:rPr>
  </w:style>
  <w:style w:type="paragraph" w:styleId="Ttulo3">
    <w:name w:val="heading 3"/>
    <w:basedOn w:val="Normal"/>
    <w:next w:val="Normal"/>
    <w:link w:val="Ttulo3Car"/>
    <w:uiPriority w:val="5"/>
    <w:unhideWhenUsed/>
    <w:qFormat/>
    <w:rsid w:val="00675DCD"/>
    <w:pPr>
      <w:numPr>
        <w:numId w:val="42"/>
      </w:numPr>
      <w:spacing w:after="1" w:line="249" w:lineRule="auto"/>
      <w:ind w:hanging="540"/>
      <w:outlineLvl w:val="2"/>
    </w:pPr>
    <w:rPr>
      <w:rFonts w:eastAsia="Times New Roman" w:cs="Times New Roman"/>
      <w:color w:val="024F75" w:themeColor="accent1"/>
      <w:u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Puesto">
    <w:name w:val="Title"/>
    <w:basedOn w:val="Normal"/>
    <w:link w:val="PuestoCar"/>
    <w:uiPriority w:val="1"/>
    <w:qFormat/>
    <w:rsid w:val="00D86945"/>
    <w:pPr>
      <w:spacing w:after="200" w:line="240" w:lineRule="auto"/>
    </w:pPr>
    <w:rPr>
      <w:rFonts w:asciiTheme="majorHAnsi" w:eastAsiaTheme="majorEastAsia" w:hAnsiTheme="majorHAnsi" w:cstheme="majorBidi"/>
      <w:bCs w:val="0"/>
      <w:sz w:val="72"/>
      <w:szCs w:val="52"/>
    </w:rPr>
  </w:style>
  <w:style w:type="character" w:customStyle="1" w:styleId="PuestoCar">
    <w:name w:val="Puesto Car"/>
    <w:basedOn w:val="Fuentedeprrafopredeter"/>
    <w:link w:val="Puest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BE7F06"/>
    <w:rPr>
      <w:rFonts w:ascii="Century Schoolbook" w:eastAsiaTheme="minorEastAsia" w:hAnsi="Century Schoolbook" w:cstheme="majorHAnsi"/>
      <w:b/>
      <w:bCs/>
      <w:noProof/>
      <w:color w:val="275F71" w:themeColor="accent4" w:themeShade="80"/>
      <w:szCs w:val="20"/>
      <w:lang w:val="es-DO"/>
    </w:rPr>
  </w:style>
  <w:style w:type="paragraph" w:styleId="Encabezado">
    <w:name w:val="header"/>
    <w:basedOn w:val="Normal"/>
    <w:link w:val="EncabezadoCar"/>
    <w:uiPriority w:val="8"/>
    <w:unhideWhenUsed/>
    <w:rsid w:val="005037F0"/>
  </w:style>
  <w:style w:type="character" w:customStyle="1" w:styleId="EncabezadoCar">
    <w:name w:val="Encabezado Car"/>
    <w:basedOn w:val="Fuentedeprrafopredeter"/>
    <w:link w:val="Encabezado"/>
    <w:uiPriority w:val="8"/>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80612F"/>
    <w:rPr>
      <w:rFonts w:ascii="Century Schoolbook" w:eastAsiaTheme="minorEastAsia" w:hAnsi="Century Schoolbook" w:cstheme="majorHAnsi"/>
      <w:b/>
      <w:bCs/>
      <w:color w:val="275F71" w:themeColor="accent4" w:themeShade="80"/>
      <w:sz w:val="20"/>
      <w:szCs w:val="20"/>
      <w:lang w:val="es-DO"/>
    </w:rPr>
  </w:style>
  <w:style w:type="table" w:styleId="Tablaconcuadrcula">
    <w:name w:val="Table Grid"/>
    <w:basedOn w:val="Tab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t">
    <w:name w:val="Content"/>
    <w:basedOn w:val="Normal"/>
    <w:link w:val="ContentChar"/>
    <w:qFormat/>
    <w:rsid w:val="00DF027C"/>
    <w:rPr>
      <w:b/>
    </w:rPr>
  </w:style>
  <w:style w:type="paragraph" w:customStyle="1" w:styleId="EmphasisText">
    <w:name w:val="Emphasis Text"/>
    <w:basedOn w:val="Normal"/>
    <w:link w:val="EmphasisTextChar"/>
    <w:qFormat/>
    <w:rsid w:val="00DF027C"/>
  </w:style>
  <w:style w:type="character" w:customStyle="1" w:styleId="ContentChar">
    <w:name w:val="Content Char"/>
    <w:basedOn w:val="Fuentedeprrafopredeter"/>
    <w:link w:val="Content"/>
    <w:rsid w:val="00DF027C"/>
    <w:rPr>
      <w:rFonts w:eastAsiaTheme="minorEastAsia"/>
      <w:color w:val="082A75" w:themeColor="text2"/>
      <w:sz w:val="28"/>
      <w:szCs w:val="22"/>
    </w:rPr>
  </w:style>
  <w:style w:type="character" w:customStyle="1" w:styleId="EmphasisTextChar">
    <w:name w:val="Emphasis Text Char"/>
    <w:basedOn w:val="Fuentedeprrafopredeter"/>
    <w:link w:val="EmphasisText"/>
    <w:rsid w:val="00DF027C"/>
    <w:rPr>
      <w:rFonts w:eastAsiaTheme="minorEastAsia"/>
      <w:b/>
      <w:color w:val="082A75" w:themeColor="text2"/>
      <w:sz w:val="28"/>
      <w:szCs w:val="22"/>
    </w:rPr>
  </w:style>
  <w:style w:type="character" w:styleId="Hipervnculo">
    <w:name w:val="Hyperlink"/>
    <w:basedOn w:val="Fuentedeprrafopredeter"/>
    <w:uiPriority w:val="99"/>
    <w:unhideWhenUsed/>
    <w:rsid w:val="009E6B84"/>
    <w:rPr>
      <w:color w:val="3592CF" w:themeColor="hyperlink"/>
      <w:u w:val="single"/>
    </w:rPr>
  </w:style>
  <w:style w:type="character" w:customStyle="1" w:styleId="UnresolvedMention">
    <w:name w:val="Unresolved Mention"/>
    <w:basedOn w:val="Fuentedeprrafopredeter"/>
    <w:uiPriority w:val="99"/>
    <w:semiHidden/>
    <w:unhideWhenUsed/>
    <w:rsid w:val="009E6B84"/>
    <w:rPr>
      <w:color w:val="605E5C"/>
      <w:shd w:val="clear" w:color="auto" w:fill="E1DFDD"/>
    </w:rPr>
  </w:style>
  <w:style w:type="paragraph" w:styleId="Textoindependiente">
    <w:name w:val="Body Text"/>
    <w:basedOn w:val="Normal"/>
    <w:link w:val="TextoindependienteCar"/>
    <w:uiPriority w:val="1"/>
    <w:qFormat/>
    <w:rsid w:val="00CA701A"/>
    <w:pPr>
      <w:widowControl w:val="0"/>
      <w:autoSpaceDE w:val="0"/>
      <w:autoSpaceDN w:val="0"/>
      <w:spacing w:line="240" w:lineRule="auto"/>
    </w:pPr>
    <w:rPr>
      <w:rFonts w:ascii="Times New Roman" w:eastAsia="Times New Roman" w:hAnsi="Times New Roman" w:cs="Times New Roman"/>
      <w:b/>
      <w:color w:val="auto"/>
      <w:sz w:val="24"/>
      <w:szCs w:val="24"/>
    </w:rPr>
  </w:style>
  <w:style w:type="character" w:customStyle="1" w:styleId="TextoindependienteCar">
    <w:name w:val="Texto independiente Car"/>
    <w:basedOn w:val="Fuentedeprrafopredeter"/>
    <w:link w:val="Textoindependiente"/>
    <w:uiPriority w:val="1"/>
    <w:rsid w:val="00CA701A"/>
    <w:rPr>
      <w:rFonts w:ascii="Times New Roman" w:eastAsia="Times New Roman" w:hAnsi="Times New Roman" w:cs="Times New Roman"/>
    </w:rPr>
  </w:style>
  <w:style w:type="paragraph" w:styleId="Prrafodelista">
    <w:name w:val="List Paragraph"/>
    <w:basedOn w:val="Normal"/>
    <w:uiPriority w:val="1"/>
    <w:qFormat/>
    <w:rsid w:val="00620234"/>
    <w:pPr>
      <w:widowControl w:val="0"/>
      <w:numPr>
        <w:numId w:val="27"/>
      </w:numPr>
      <w:autoSpaceDE w:val="0"/>
      <w:autoSpaceDN w:val="0"/>
      <w:spacing w:line="240" w:lineRule="auto"/>
    </w:pPr>
  </w:style>
  <w:style w:type="paragraph" w:customStyle="1" w:styleId="TableParagraph">
    <w:name w:val="Table Paragraph"/>
    <w:basedOn w:val="Normal"/>
    <w:uiPriority w:val="1"/>
    <w:qFormat/>
    <w:rsid w:val="00CA701A"/>
    <w:pPr>
      <w:widowControl w:val="0"/>
      <w:autoSpaceDE w:val="0"/>
      <w:autoSpaceDN w:val="0"/>
      <w:spacing w:line="240" w:lineRule="auto"/>
    </w:pPr>
    <w:rPr>
      <w:rFonts w:ascii="Times New Roman" w:eastAsia="Times New Roman" w:hAnsi="Times New Roman" w:cs="Times New Roman"/>
      <w:b/>
      <w:color w:val="auto"/>
      <w:sz w:val="22"/>
    </w:rPr>
  </w:style>
  <w:style w:type="character" w:customStyle="1" w:styleId="Ttulo3Car">
    <w:name w:val="Título 3 Car"/>
    <w:basedOn w:val="Fuentedeprrafopredeter"/>
    <w:link w:val="Ttulo3"/>
    <w:uiPriority w:val="5"/>
    <w:rsid w:val="00675DCD"/>
    <w:rPr>
      <w:rFonts w:ascii="Century Schoolbook" w:eastAsia="Times New Roman" w:hAnsi="Century Schoolbook" w:cs="Times New Roman"/>
      <w:bCs/>
      <w:color w:val="024F75" w:themeColor="accent1"/>
      <w:sz w:val="20"/>
      <w:szCs w:val="20"/>
      <w:u w:color="000000"/>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75765">
      <w:bodyDiv w:val="1"/>
      <w:marLeft w:val="0"/>
      <w:marRight w:val="0"/>
      <w:marTop w:val="0"/>
      <w:marBottom w:val="0"/>
      <w:divBdr>
        <w:top w:val="none" w:sz="0" w:space="0" w:color="auto"/>
        <w:left w:val="none" w:sz="0" w:space="0" w:color="auto"/>
        <w:bottom w:val="none" w:sz="0" w:space="0" w:color="auto"/>
        <w:right w:val="none" w:sz="0" w:space="0" w:color="auto"/>
      </w:divBdr>
      <w:divsChild>
        <w:div w:id="1099374227">
          <w:marLeft w:val="0"/>
          <w:marRight w:val="0"/>
          <w:marTop w:val="0"/>
          <w:marBottom w:val="480"/>
          <w:divBdr>
            <w:top w:val="none" w:sz="0" w:space="0" w:color="auto"/>
            <w:left w:val="none" w:sz="0" w:space="0" w:color="auto"/>
            <w:bottom w:val="none" w:sz="0" w:space="0" w:color="auto"/>
            <w:right w:val="none" w:sz="0" w:space="0" w:color="auto"/>
          </w:divBdr>
        </w:div>
      </w:divsChild>
    </w:div>
    <w:div w:id="888491891">
      <w:bodyDiv w:val="1"/>
      <w:marLeft w:val="0"/>
      <w:marRight w:val="0"/>
      <w:marTop w:val="0"/>
      <w:marBottom w:val="0"/>
      <w:divBdr>
        <w:top w:val="none" w:sz="0" w:space="0" w:color="auto"/>
        <w:left w:val="none" w:sz="0" w:space="0" w:color="auto"/>
        <w:bottom w:val="none" w:sz="0" w:space="0" w:color="auto"/>
        <w:right w:val="none" w:sz="0" w:space="0" w:color="auto"/>
      </w:divBdr>
      <w:divsChild>
        <w:div w:id="1963917440">
          <w:marLeft w:val="0"/>
          <w:marRight w:val="0"/>
          <w:marTop w:val="0"/>
          <w:marBottom w:val="480"/>
          <w:divBdr>
            <w:top w:val="none" w:sz="0" w:space="0" w:color="auto"/>
            <w:left w:val="none" w:sz="0" w:space="0" w:color="auto"/>
            <w:bottom w:val="none" w:sz="0" w:space="0" w:color="auto"/>
            <w:right w:val="none" w:sz="0" w:space="0" w:color="auto"/>
          </w:divBdr>
        </w:div>
      </w:divsChild>
    </w:div>
    <w:div w:id="1434669736">
      <w:bodyDiv w:val="1"/>
      <w:marLeft w:val="0"/>
      <w:marRight w:val="0"/>
      <w:marTop w:val="0"/>
      <w:marBottom w:val="0"/>
      <w:divBdr>
        <w:top w:val="none" w:sz="0" w:space="0" w:color="auto"/>
        <w:left w:val="none" w:sz="0" w:space="0" w:color="auto"/>
        <w:bottom w:val="none" w:sz="0" w:space="0" w:color="auto"/>
        <w:right w:val="none" w:sz="0" w:space="0" w:color="auto"/>
      </w:divBdr>
      <w:divsChild>
        <w:div w:id="1866866465">
          <w:marLeft w:val="0"/>
          <w:marRight w:val="0"/>
          <w:marTop w:val="0"/>
          <w:marBottom w:val="480"/>
          <w:divBdr>
            <w:top w:val="none" w:sz="0" w:space="0" w:color="auto"/>
            <w:left w:val="none" w:sz="0" w:space="0" w:color="auto"/>
            <w:bottom w:val="none" w:sz="0" w:space="0" w:color="auto"/>
            <w:right w:val="none" w:sz="0" w:space="0" w:color="auto"/>
          </w:divBdr>
        </w:div>
      </w:divsChild>
    </w:div>
    <w:div w:id="1697267132">
      <w:bodyDiv w:val="1"/>
      <w:marLeft w:val="0"/>
      <w:marRight w:val="0"/>
      <w:marTop w:val="0"/>
      <w:marBottom w:val="0"/>
      <w:divBdr>
        <w:top w:val="none" w:sz="0" w:space="0" w:color="auto"/>
        <w:left w:val="none" w:sz="0" w:space="0" w:color="auto"/>
        <w:bottom w:val="none" w:sz="0" w:space="0" w:color="auto"/>
        <w:right w:val="none" w:sz="0" w:space="0" w:color="auto"/>
      </w:divBdr>
      <w:divsChild>
        <w:div w:id="682167910">
          <w:marLeft w:val="0"/>
          <w:marRight w:val="0"/>
          <w:marTop w:val="0"/>
          <w:marBottom w:val="480"/>
          <w:divBdr>
            <w:top w:val="none" w:sz="0" w:space="0" w:color="auto"/>
            <w:left w:val="none" w:sz="0" w:space="0" w:color="auto"/>
            <w:bottom w:val="none" w:sz="0" w:space="0" w:color="auto"/>
            <w:right w:val="none" w:sz="0" w:space="0" w:color="auto"/>
          </w:divBdr>
        </w:div>
      </w:divsChild>
    </w:div>
    <w:div w:id="1898081188">
      <w:bodyDiv w:val="1"/>
      <w:marLeft w:val="0"/>
      <w:marRight w:val="0"/>
      <w:marTop w:val="0"/>
      <w:marBottom w:val="0"/>
      <w:divBdr>
        <w:top w:val="none" w:sz="0" w:space="0" w:color="auto"/>
        <w:left w:val="none" w:sz="0" w:space="0" w:color="auto"/>
        <w:bottom w:val="none" w:sz="0" w:space="0" w:color="auto"/>
        <w:right w:val="none" w:sz="0" w:space="0" w:color="auto"/>
      </w:divBdr>
      <w:divsChild>
        <w:div w:id="1218512793">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www.instagram.com/guzmanarizalaw/" TargetMode="External"/><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linkedin.com/company/guzmanariza" TargetMode="External"/><Relationship Id="rId25" Type="http://schemas.microsoft.com/office/2007/relationships/hdphoto" Target="media/hdphoto5.wdp"/><Relationship Id="rId33"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s://twitter.com/GuzmanAriza" TargetMode="External"/><Relationship Id="rId29" Type="http://schemas.openxmlformats.org/officeDocument/2006/relationships/hyperlink" Target="https://www.youtube.com/channel/UCzyZc_Gua8UqSy5u8-WaUb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http://www.drlawyer.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eb.facebook.com/GuzmanAriza" TargetMode="External"/><Relationship Id="rId28" Type="http://schemas.microsoft.com/office/2007/relationships/hdphoto" Target="media/hdphoto6.wdp"/><Relationship Id="rId36"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3.wdp"/><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microsoft.com/office/2007/relationships/hdphoto" Target="media/hdphoto4.wdp"/><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file:///C:\Users\FUNDEU\Documents\Colecci&#243;nLeyesGA\WWW.DRLAWY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UNDEU\Documents\Plantillas%20personalizadas%20de%20Office\Colecci&#243;nLeyes-.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9B885-2298-441E-9A38-3424B2C5F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ColecciónLeyes-</Template>
  <TotalTime>14</TotalTime>
  <Pages>13</Pages>
  <Words>3891</Words>
  <Characters>21406</Characters>
  <Application>Microsoft Office Word</Application>
  <DocSecurity>0</DocSecurity>
  <Lines>178</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LEY GENERAL DE DEFENSA DE LA COMPETENCIA</vt:lpstr>
      <vt:lpstr>LEY GENERAL DE DEFENSA DE LA COMPETENCIA</vt:lpstr>
    </vt:vector>
  </TitlesOfParts>
  <Company/>
  <LinksUpToDate>false</LinksUpToDate>
  <CharactersWithSpaces>25247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GENERAL DE DEFENSA DE LA COMPETENCIA</dc:title>
  <dc:subject/>
  <dc:creator>Ruth Ruiz</dc:creator>
  <cp:keywords/>
  <dc:description/>
  <cp:lastModifiedBy>Ruth Ruiz</cp:lastModifiedBy>
  <cp:revision>2</cp:revision>
  <cp:lastPrinted>2020-06-19T20:45:00Z</cp:lastPrinted>
  <dcterms:created xsi:type="dcterms:W3CDTF">2020-08-28T19:21:00Z</dcterms:created>
  <dcterms:modified xsi:type="dcterms:W3CDTF">2020-08-28T19:35:00Z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